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20" w:rsidRDefault="00A42920" w:rsidP="00A42920">
      <w:pPr>
        <w:jc w:val="center"/>
        <w:rPr>
          <w:rFonts w:ascii="Arial" w:hAnsi="Arial" w:cs="Arial"/>
          <w:b/>
          <w:bCs/>
          <w:iCs/>
          <w:sz w:val="24"/>
          <w:szCs w:val="24"/>
        </w:rPr>
      </w:pPr>
    </w:p>
    <w:p w:rsidR="00207849" w:rsidRPr="00A42920" w:rsidRDefault="00207849" w:rsidP="00A42920">
      <w:pPr>
        <w:jc w:val="center"/>
        <w:rPr>
          <w:rFonts w:ascii="Verdana" w:hAnsi="Verdana" w:cs="Arial"/>
          <w:b/>
          <w:bCs/>
          <w:iCs/>
          <w:sz w:val="20"/>
          <w:szCs w:val="20"/>
        </w:rPr>
      </w:pPr>
      <w:r w:rsidRPr="00A42920">
        <w:rPr>
          <w:rFonts w:ascii="Verdana" w:hAnsi="Verdana" w:cs="Arial"/>
          <w:b/>
          <w:bCs/>
          <w:iCs/>
          <w:sz w:val="20"/>
          <w:szCs w:val="20"/>
        </w:rPr>
        <w:t>Sample Study Close-out Checklist</w:t>
      </w:r>
    </w:p>
    <w:p w:rsidR="00207849" w:rsidRPr="00A42920" w:rsidRDefault="00207849" w:rsidP="00207849">
      <w:pPr>
        <w:rPr>
          <w:rFonts w:ascii="Verdana" w:hAnsi="Verdana" w:cs="Arial"/>
          <w:b/>
          <w:bCs/>
          <w:iCs/>
          <w:sz w:val="20"/>
          <w:szCs w:val="20"/>
        </w:rPr>
      </w:pPr>
      <w:r w:rsidRPr="00A42920">
        <w:rPr>
          <w:rFonts w:ascii="Verdana" w:hAnsi="Verdana" w:cs="Arial"/>
          <w:b/>
          <w:bCs/>
          <w:iCs/>
          <w:sz w:val="20"/>
          <w:szCs w:val="20"/>
        </w:rPr>
        <w:t>Protocol Title and Number:</w:t>
      </w:r>
    </w:p>
    <w:p w:rsidR="00207849" w:rsidRPr="00A42920" w:rsidRDefault="00207849" w:rsidP="00207849">
      <w:pPr>
        <w:rPr>
          <w:rFonts w:ascii="Verdana" w:hAnsi="Verdana" w:cs="Arial"/>
          <w:b/>
          <w:bCs/>
          <w:iCs/>
          <w:sz w:val="20"/>
          <w:szCs w:val="20"/>
        </w:rPr>
      </w:pPr>
      <w:r w:rsidRPr="00A42920">
        <w:rPr>
          <w:rFonts w:ascii="Verdana" w:hAnsi="Verdana" w:cs="Arial"/>
          <w:b/>
          <w:bCs/>
          <w:iCs/>
          <w:sz w:val="20"/>
          <w:szCs w:val="20"/>
        </w:rPr>
        <w:t>Site Name and Location:</w:t>
      </w:r>
    </w:p>
    <w:p w:rsidR="00207849" w:rsidRPr="00A42920" w:rsidRDefault="00207849" w:rsidP="00207849">
      <w:pPr>
        <w:rPr>
          <w:rFonts w:ascii="Verdana" w:hAnsi="Verdana" w:cs="Arial"/>
          <w:sz w:val="20"/>
          <w:szCs w:val="20"/>
        </w:rPr>
      </w:pPr>
      <w:r w:rsidRPr="00A42920">
        <w:rPr>
          <w:rFonts w:ascii="Verdana" w:hAnsi="Verdana" w:cs="Arial"/>
          <w:sz w:val="20"/>
          <w:szCs w:val="20"/>
        </w:rPr>
        <w:t>The following checklist is intended for Operational Close-out for study sites registered to a specific protocol in the HPTN and should be completed following IRB</w:t>
      </w:r>
      <w:r w:rsidR="00FA02BD" w:rsidRPr="00A42920">
        <w:rPr>
          <w:rFonts w:ascii="Verdana" w:hAnsi="Verdana" w:cs="Arial"/>
          <w:sz w:val="20"/>
          <w:szCs w:val="20"/>
        </w:rPr>
        <w:t>/Et</w:t>
      </w:r>
      <w:bookmarkStart w:id="0" w:name="_GoBack"/>
      <w:bookmarkEnd w:id="0"/>
      <w:r w:rsidR="00FA02BD" w:rsidRPr="00A42920">
        <w:rPr>
          <w:rFonts w:ascii="Verdana" w:hAnsi="Verdana" w:cs="Arial"/>
          <w:sz w:val="20"/>
          <w:szCs w:val="20"/>
        </w:rPr>
        <w:t>hics Committee</w:t>
      </w:r>
      <w:r w:rsidRPr="00A42920">
        <w:rPr>
          <w:rFonts w:ascii="Verdana" w:hAnsi="Verdana" w:cs="Arial"/>
          <w:sz w:val="20"/>
          <w:szCs w:val="20"/>
        </w:rPr>
        <w:t xml:space="preserve"> </w:t>
      </w:r>
      <w:r w:rsidR="00A05DCF" w:rsidRPr="00A42920">
        <w:rPr>
          <w:rFonts w:ascii="Verdana" w:hAnsi="Verdana" w:cs="Arial"/>
          <w:sz w:val="20"/>
          <w:szCs w:val="20"/>
        </w:rPr>
        <w:t xml:space="preserve">(IRB/EC) </w:t>
      </w:r>
      <w:r w:rsidRPr="00A42920">
        <w:rPr>
          <w:rFonts w:ascii="Verdana" w:hAnsi="Verdana" w:cs="Arial"/>
          <w:sz w:val="20"/>
          <w:szCs w:val="20"/>
        </w:rPr>
        <w:t xml:space="preserve">notification of the end of participant follow-up, reconciliation and shipment (when applicable) of samples, and database lock.  </w:t>
      </w:r>
      <w:r w:rsidR="00A05DCF" w:rsidRPr="00A42920">
        <w:rPr>
          <w:rFonts w:ascii="Verdana" w:hAnsi="Verdana" w:cs="Arial"/>
          <w:sz w:val="20"/>
          <w:szCs w:val="20"/>
        </w:rPr>
        <w:t>The o</w:t>
      </w:r>
      <w:r w:rsidRPr="00A42920">
        <w:rPr>
          <w:rFonts w:ascii="Verdana" w:hAnsi="Verdana" w:cs="Arial"/>
          <w:sz w:val="20"/>
          <w:szCs w:val="20"/>
        </w:rPr>
        <w:t>riginal</w:t>
      </w:r>
      <w:r w:rsidR="00A05DCF" w:rsidRPr="00A42920">
        <w:rPr>
          <w:rFonts w:ascii="Verdana" w:hAnsi="Verdana" w:cs="Arial"/>
          <w:sz w:val="20"/>
          <w:szCs w:val="20"/>
        </w:rPr>
        <w:t xml:space="preserve"> study close-out checklist</w:t>
      </w:r>
      <w:r w:rsidRPr="00A42920">
        <w:rPr>
          <w:rFonts w:ascii="Verdana" w:hAnsi="Verdana" w:cs="Arial"/>
          <w:sz w:val="20"/>
          <w:szCs w:val="20"/>
        </w:rPr>
        <w:t xml:space="preserve"> should be kept on file at the study site. </w:t>
      </w:r>
    </w:p>
    <w:p w:rsidR="00FA02BD" w:rsidRPr="00A42920" w:rsidRDefault="00FA02BD" w:rsidP="00207849">
      <w:pPr>
        <w:rPr>
          <w:rFonts w:ascii="Verdana" w:hAnsi="Verdana" w:cs="Arial"/>
          <w:b/>
          <w:sz w:val="20"/>
          <w:szCs w:val="20"/>
          <w:u w:val="single"/>
        </w:rPr>
      </w:pPr>
      <w:r w:rsidRPr="00A42920">
        <w:rPr>
          <w:rFonts w:ascii="Verdana" w:hAnsi="Verdana" w:cs="Arial"/>
          <w:b/>
          <w:sz w:val="20"/>
          <w:szCs w:val="20"/>
          <w:u w:val="single"/>
        </w:rPr>
        <w:t>Site Responsibilities</w:t>
      </w:r>
    </w:p>
    <w:p w:rsidR="00207849" w:rsidRPr="00A42920" w:rsidRDefault="00207849" w:rsidP="00207849">
      <w:pPr>
        <w:rPr>
          <w:rFonts w:ascii="Verdana" w:hAnsi="Verdana" w:cs="Arial"/>
          <w:b/>
          <w:sz w:val="20"/>
          <w:szCs w:val="20"/>
        </w:rPr>
      </w:pPr>
      <w:r w:rsidRPr="00A42920">
        <w:rPr>
          <w:rFonts w:ascii="Verdana" w:hAnsi="Verdana" w:cs="Arial"/>
          <w:b/>
          <w:sz w:val="20"/>
          <w:szCs w:val="20"/>
        </w:rPr>
        <w:t>Data Management</w:t>
      </w:r>
    </w:p>
    <w:p w:rsidR="00207849" w:rsidRPr="00A42920" w:rsidRDefault="00207849" w:rsidP="00207849">
      <w:pPr>
        <w:numPr>
          <w:ilvl w:val="0"/>
          <w:numId w:val="2"/>
        </w:numPr>
        <w:rPr>
          <w:rFonts w:ascii="Verdana" w:hAnsi="Verdana" w:cs="Arial"/>
          <w:sz w:val="20"/>
          <w:szCs w:val="20"/>
        </w:rPr>
      </w:pPr>
      <w:r w:rsidRPr="00A42920">
        <w:rPr>
          <w:rFonts w:ascii="Verdana" w:hAnsi="Verdana" w:cs="Arial"/>
          <w:sz w:val="20"/>
          <w:szCs w:val="20"/>
        </w:rPr>
        <w:t>Complete and submit all required Case Report Forms (CRFs) to SDMC.</w:t>
      </w:r>
    </w:p>
    <w:p w:rsidR="00207849" w:rsidRPr="00A42920" w:rsidRDefault="00207849" w:rsidP="00207849">
      <w:pPr>
        <w:numPr>
          <w:ilvl w:val="0"/>
          <w:numId w:val="2"/>
        </w:numPr>
        <w:rPr>
          <w:rFonts w:ascii="Verdana" w:hAnsi="Verdana" w:cs="Arial"/>
          <w:sz w:val="20"/>
          <w:szCs w:val="20"/>
        </w:rPr>
      </w:pPr>
      <w:r w:rsidRPr="00A42920">
        <w:rPr>
          <w:rFonts w:ascii="Verdana" w:hAnsi="Verdana" w:cs="Arial"/>
          <w:sz w:val="20"/>
          <w:szCs w:val="20"/>
        </w:rPr>
        <w:t>Once all CRFs are submitted, resolve all outstanding data QC notes, including those related to laboratory testing (S</w:t>
      </w:r>
      <w:r w:rsidR="00FA02BD" w:rsidRPr="00A42920">
        <w:rPr>
          <w:rFonts w:ascii="Verdana" w:hAnsi="Verdana" w:cs="Arial"/>
          <w:sz w:val="20"/>
          <w:szCs w:val="20"/>
        </w:rPr>
        <w:t>DMC</w:t>
      </w:r>
      <w:r w:rsidRPr="00A42920">
        <w:rPr>
          <w:rFonts w:ascii="Verdana" w:hAnsi="Verdana" w:cs="Arial"/>
          <w:sz w:val="20"/>
          <w:szCs w:val="20"/>
        </w:rPr>
        <w:t xml:space="preserve"> will provide reports of outstanding QCs).</w:t>
      </w:r>
    </w:p>
    <w:p w:rsidR="00FA02BD" w:rsidRPr="00A42920" w:rsidRDefault="00FA02BD" w:rsidP="00207849">
      <w:pPr>
        <w:numPr>
          <w:ilvl w:val="0"/>
          <w:numId w:val="2"/>
        </w:numPr>
        <w:rPr>
          <w:rFonts w:ascii="Verdana" w:hAnsi="Verdana" w:cs="Arial"/>
          <w:sz w:val="20"/>
          <w:szCs w:val="20"/>
        </w:rPr>
      </w:pPr>
      <w:r w:rsidRPr="00A42920">
        <w:rPr>
          <w:rFonts w:ascii="Verdana" w:hAnsi="Verdana" w:cs="Arial"/>
          <w:sz w:val="20"/>
          <w:szCs w:val="20"/>
        </w:rPr>
        <w:t xml:space="preserve">Site, </w:t>
      </w:r>
      <w:r w:rsidR="00207849" w:rsidRPr="00A42920">
        <w:rPr>
          <w:rFonts w:ascii="Verdana" w:hAnsi="Verdana" w:cs="Arial"/>
          <w:sz w:val="20"/>
          <w:szCs w:val="20"/>
        </w:rPr>
        <w:t>L</w:t>
      </w:r>
      <w:r w:rsidRPr="00A42920">
        <w:rPr>
          <w:rFonts w:ascii="Verdana" w:hAnsi="Verdana" w:cs="Arial"/>
          <w:sz w:val="20"/>
          <w:szCs w:val="20"/>
        </w:rPr>
        <w:t>C</w:t>
      </w:r>
      <w:r w:rsidR="00207849" w:rsidRPr="00A42920">
        <w:rPr>
          <w:rFonts w:ascii="Verdana" w:hAnsi="Verdana" w:cs="Arial"/>
          <w:sz w:val="20"/>
          <w:szCs w:val="20"/>
        </w:rPr>
        <w:t xml:space="preserve"> and SDMC to</w:t>
      </w:r>
      <w:r w:rsidRPr="00A42920">
        <w:rPr>
          <w:rFonts w:ascii="Verdana" w:hAnsi="Verdana" w:cs="Arial"/>
          <w:sz w:val="20"/>
          <w:szCs w:val="20"/>
        </w:rPr>
        <w:t xml:space="preserve"> work together in order to</w:t>
      </w:r>
      <w:r w:rsidR="00207849" w:rsidRPr="00A42920">
        <w:rPr>
          <w:rFonts w:ascii="Verdana" w:hAnsi="Verdana" w:cs="Arial"/>
          <w:sz w:val="20"/>
          <w:szCs w:val="20"/>
        </w:rPr>
        <w:t xml:space="preserve"> resolve any outstanding LDMS discrepancies; once this is completed, protocol related testing is completed and the database is locked, SDMC will provide a list identifying which participants did and did not consent to long-term storage of samples.</w:t>
      </w:r>
    </w:p>
    <w:p w:rsidR="00BA7CA9" w:rsidRPr="00A42920" w:rsidRDefault="00207849" w:rsidP="00A42920">
      <w:pPr>
        <w:numPr>
          <w:ilvl w:val="0"/>
          <w:numId w:val="2"/>
        </w:numPr>
        <w:rPr>
          <w:rFonts w:ascii="Verdana" w:hAnsi="Verdana" w:cs="Arial"/>
          <w:sz w:val="20"/>
          <w:szCs w:val="20"/>
        </w:rPr>
      </w:pPr>
      <w:r w:rsidRPr="00A42920">
        <w:rPr>
          <w:rFonts w:ascii="Verdana" w:hAnsi="Verdana" w:cs="Arial"/>
          <w:sz w:val="20"/>
          <w:szCs w:val="20"/>
        </w:rPr>
        <w:t>Resolve any pending monitoring/auditing findings/queries, if visits have been conducted.</w:t>
      </w:r>
    </w:p>
    <w:p w:rsidR="00207849" w:rsidRPr="00A42920" w:rsidRDefault="00207849" w:rsidP="00207849">
      <w:pPr>
        <w:rPr>
          <w:rFonts w:ascii="Verdana" w:hAnsi="Verdana" w:cs="Arial"/>
          <w:b/>
          <w:sz w:val="20"/>
          <w:szCs w:val="20"/>
        </w:rPr>
      </w:pPr>
      <w:r w:rsidRPr="00A42920">
        <w:rPr>
          <w:rFonts w:ascii="Verdana" w:hAnsi="Verdana" w:cs="Arial"/>
          <w:b/>
          <w:sz w:val="20"/>
          <w:szCs w:val="20"/>
        </w:rPr>
        <w:t>Laboratory</w:t>
      </w:r>
    </w:p>
    <w:p w:rsidR="00207849" w:rsidRPr="00A42920" w:rsidRDefault="00207849" w:rsidP="00207849">
      <w:pPr>
        <w:numPr>
          <w:ilvl w:val="0"/>
          <w:numId w:val="2"/>
        </w:numPr>
        <w:rPr>
          <w:rFonts w:ascii="Verdana" w:hAnsi="Verdana" w:cs="Arial"/>
          <w:sz w:val="20"/>
          <w:szCs w:val="20"/>
        </w:rPr>
      </w:pPr>
      <w:r w:rsidRPr="00A42920">
        <w:rPr>
          <w:rFonts w:ascii="Verdana" w:hAnsi="Verdana" w:cs="Arial"/>
          <w:sz w:val="20"/>
          <w:szCs w:val="20"/>
        </w:rPr>
        <w:t xml:space="preserve">Resolve any outstanding LDMS discrepancies as noted above. </w:t>
      </w:r>
    </w:p>
    <w:p w:rsidR="00207849" w:rsidRPr="00A42920" w:rsidRDefault="00FA02BD" w:rsidP="00207849">
      <w:pPr>
        <w:numPr>
          <w:ilvl w:val="0"/>
          <w:numId w:val="2"/>
        </w:numPr>
        <w:rPr>
          <w:rFonts w:ascii="Verdana" w:hAnsi="Verdana" w:cs="Arial"/>
          <w:sz w:val="20"/>
          <w:szCs w:val="20"/>
        </w:rPr>
      </w:pPr>
      <w:r w:rsidRPr="00A42920">
        <w:rPr>
          <w:rFonts w:ascii="Verdana" w:hAnsi="Verdana" w:cs="Arial"/>
          <w:sz w:val="20"/>
          <w:szCs w:val="20"/>
        </w:rPr>
        <w:t>LC</w:t>
      </w:r>
      <w:r w:rsidR="00207849" w:rsidRPr="00A42920">
        <w:rPr>
          <w:rFonts w:ascii="Verdana" w:hAnsi="Verdana" w:cs="Arial"/>
          <w:sz w:val="20"/>
          <w:szCs w:val="20"/>
        </w:rPr>
        <w:t xml:space="preserve"> will provide a shipping list to the site from which the site will be required to ship all requested samples</w:t>
      </w:r>
      <w:r w:rsidR="00DB0013" w:rsidRPr="00A42920">
        <w:rPr>
          <w:rFonts w:ascii="Verdana" w:hAnsi="Verdana" w:cs="Arial"/>
          <w:sz w:val="20"/>
          <w:szCs w:val="20"/>
        </w:rPr>
        <w:t xml:space="preserve"> for the primary and secondary analysis</w:t>
      </w:r>
      <w:r w:rsidR="00207849" w:rsidRPr="00A42920">
        <w:rPr>
          <w:rFonts w:ascii="Verdana" w:hAnsi="Verdana" w:cs="Arial"/>
          <w:sz w:val="20"/>
          <w:szCs w:val="20"/>
        </w:rPr>
        <w:t xml:space="preserve"> to the </w:t>
      </w:r>
      <w:r w:rsidR="002A04BE" w:rsidRPr="00A42920">
        <w:rPr>
          <w:rFonts w:ascii="Verdana" w:hAnsi="Verdana" w:cs="Arial"/>
          <w:sz w:val="20"/>
          <w:szCs w:val="20"/>
        </w:rPr>
        <w:t>LC</w:t>
      </w:r>
      <w:r w:rsidR="00207849" w:rsidRPr="00A42920">
        <w:rPr>
          <w:rFonts w:ascii="Verdana" w:hAnsi="Verdana" w:cs="Arial"/>
          <w:sz w:val="20"/>
          <w:szCs w:val="20"/>
        </w:rPr>
        <w:t>. Please note that an IATA certified and LDMS trained laboratory staff member should be readily available until all shipments have been sent.</w:t>
      </w:r>
      <w:r w:rsidR="00B5231C" w:rsidRPr="00A42920">
        <w:rPr>
          <w:rFonts w:ascii="Verdana" w:hAnsi="Verdana" w:cs="Arial"/>
          <w:sz w:val="20"/>
          <w:szCs w:val="20"/>
        </w:rPr>
        <w:t xml:space="preserve"> </w:t>
      </w:r>
      <w:r w:rsidR="00B5231C" w:rsidRPr="00A42920">
        <w:rPr>
          <w:rFonts w:ascii="Verdana" w:hAnsi="Verdana"/>
          <w:sz w:val="20"/>
          <w:szCs w:val="20"/>
        </w:rPr>
        <w:t>The timing of requests for shipments will vary per protocol but could be more than one year from last study visit</w:t>
      </w:r>
      <w:r w:rsidR="00207849" w:rsidRPr="00A42920">
        <w:rPr>
          <w:rFonts w:ascii="Verdana" w:hAnsi="Verdana" w:cs="Arial"/>
          <w:sz w:val="20"/>
          <w:szCs w:val="20"/>
        </w:rPr>
        <w:t xml:space="preserve"> </w:t>
      </w:r>
    </w:p>
    <w:p w:rsidR="00BF00C8" w:rsidRPr="00A42920" w:rsidRDefault="00BF00C8" w:rsidP="00207849">
      <w:pPr>
        <w:numPr>
          <w:ilvl w:val="0"/>
          <w:numId w:val="2"/>
        </w:numPr>
        <w:rPr>
          <w:rFonts w:ascii="Verdana" w:hAnsi="Verdana" w:cs="Arial"/>
          <w:sz w:val="20"/>
          <w:szCs w:val="20"/>
        </w:rPr>
      </w:pPr>
      <w:r w:rsidRPr="00A42920">
        <w:rPr>
          <w:rFonts w:ascii="Verdana" w:hAnsi="Verdana" w:cs="Arial"/>
          <w:sz w:val="20"/>
          <w:szCs w:val="20"/>
        </w:rPr>
        <w:t>LC may also provide a shipping list to the site from which the site will be required to ship all requested samples for storage to either the LC or a DAIDS repository.</w:t>
      </w:r>
      <w:r w:rsidR="00BB0962" w:rsidRPr="00A42920">
        <w:rPr>
          <w:rFonts w:ascii="Verdana" w:hAnsi="Verdana" w:cs="Arial"/>
          <w:sz w:val="20"/>
          <w:szCs w:val="20"/>
        </w:rPr>
        <w:t xml:space="preserve"> </w:t>
      </w:r>
      <w:r w:rsidRPr="00A42920">
        <w:rPr>
          <w:rFonts w:ascii="Verdana" w:hAnsi="Verdana" w:cs="Arial"/>
          <w:sz w:val="20"/>
          <w:szCs w:val="20"/>
        </w:rPr>
        <w:t xml:space="preserve">Please note that an IATA certified and LDMS trained laboratory staff member should be readily available until all shipments have been sent. </w:t>
      </w:r>
      <w:r w:rsidR="00B5231C" w:rsidRPr="00A42920">
        <w:rPr>
          <w:rFonts w:ascii="Verdana" w:hAnsi="Verdana"/>
          <w:sz w:val="20"/>
          <w:szCs w:val="20"/>
        </w:rPr>
        <w:t>The timing of requests for shipments will vary per protocol but could be more than one year from last study visit</w:t>
      </w:r>
      <w:r w:rsidR="00B5231C" w:rsidRPr="00A42920" w:rsidDel="00B5231C">
        <w:rPr>
          <w:rFonts w:ascii="Verdana" w:hAnsi="Verdana" w:cs="Arial"/>
          <w:sz w:val="20"/>
          <w:szCs w:val="20"/>
        </w:rPr>
        <w:t xml:space="preserve"> </w:t>
      </w:r>
    </w:p>
    <w:p w:rsidR="00207849" w:rsidRPr="00A42920" w:rsidRDefault="00207849" w:rsidP="00207849">
      <w:pPr>
        <w:rPr>
          <w:rFonts w:ascii="Verdana" w:hAnsi="Verdana" w:cs="Arial"/>
          <w:b/>
          <w:i/>
          <w:sz w:val="20"/>
          <w:szCs w:val="20"/>
        </w:rPr>
      </w:pPr>
      <w:r w:rsidRPr="00A42920">
        <w:rPr>
          <w:rFonts w:ascii="Verdana" w:hAnsi="Verdana" w:cs="Arial"/>
          <w:b/>
          <w:i/>
          <w:sz w:val="20"/>
          <w:szCs w:val="20"/>
        </w:rPr>
        <w:lastRenderedPageBreak/>
        <w:t>*All shipments must be sent to the HPTN</w:t>
      </w:r>
      <w:r w:rsidR="002A04BE" w:rsidRPr="00A42920">
        <w:rPr>
          <w:rFonts w:ascii="Verdana" w:hAnsi="Verdana" w:cs="Arial"/>
          <w:b/>
          <w:i/>
          <w:sz w:val="20"/>
          <w:szCs w:val="20"/>
        </w:rPr>
        <w:t xml:space="preserve"> LC</w:t>
      </w:r>
      <w:r w:rsidRPr="00A42920">
        <w:rPr>
          <w:rFonts w:ascii="Verdana" w:hAnsi="Verdana" w:cs="Arial"/>
          <w:b/>
          <w:i/>
          <w:sz w:val="20"/>
          <w:szCs w:val="20"/>
        </w:rPr>
        <w:t xml:space="preserve"> </w:t>
      </w:r>
      <w:r w:rsidRPr="00A42920">
        <w:rPr>
          <w:rFonts w:ascii="Verdana" w:hAnsi="Verdana" w:cs="Arial"/>
          <w:b/>
          <w:i/>
          <w:sz w:val="20"/>
          <w:szCs w:val="20"/>
          <w:u w:val="single"/>
        </w:rPr>
        <w:t>as soon as possible</w:t>
      </w:r>
      <w:r w:rsidRPr="00A42920">
        <w:rPr>
          <w:rFonts w:ascii="Verdana" w:hAnsi="Verdana" w:cs="Arial"/>
          <w:b/>
          <w:i/>
          <w:sz w:val="20"/>
          <w:szCs w:val="20"/>
        </w:rPr>
        <w:t xml:space="preserve"> after receipt of the shipping list.</w:t>
      </w:r>
    </w:p>
    <w:p w:rsidR="00207849" w:rsidRPr="00A42920" w:rsidRDefault="00207849" w:rsidP="00207849">
      <w:pPr>
        <w:numPr>
          <w:ilvl w:val="0"/>
          <w:numId w:val="2"/>
        </w:numPr>
        <w:rPr>
          <w:rFonts w:ascii="Verdana" w:hAnsi="Verdana" w:cs="Arial"/>
          <w:sz w:val="20"/>
          <w:szCs w:val="20"/>
        </w:rPr>
      </w:pPr>
      <w:r w:rsidRPr="00A42920">
        <w:rPr>
          <w:rFonts w:ascii="Verdana" w:hAnsi="Verdana" w:cs="Arial"/>
          <w:sz w:val="20"/>
          <w:szCs w:val="20"/>
        </w:rPr>
        <w:t xml:space="preserve">Collaborate with </w:t>
      </w:r>
      <w:r w:rsidR="00FA02BD" w:rsidRPr="00A42920">
        <w:rPr>
          <w:rFonts w:ascii="Verdana" w:hAnsi="Verdana" w:cs="Arial"/>
          <w:sz w:val="20"/>
          <w:szCs w:val="20"/>
        </w:rPr>
        <w:t>LOC, the SDMC and LC</w:t>
      </w:r>
      <w:r w:rsidRPr="00A42920">
        <w:rPr>
          <w:rFonts w:ascii="Verdana" w:hAnsi="Verdana" w:cs="Arial"/>
          <w:sz w:val="20"/>
          <w:szCs w:val="20"/>
        </w:rPr>
        <w:t xml:space="preserve"> to resolve any discrepant laboratory test results and finalize endpoint-related documentation. </w:t>
      </w:r>
    </w:p>
    <w:p w:rsidR="00D3146B" w:rsidRPr="00A42920" w:rsidRDefault="00207849" w:rsidP="00207849">
      <w:pPr>
        <w:numPr>
          <w:ilvl w:val="0"/>
          <w:numId w:val="2"/>
        </w:numPr>
        <w:rPr>
          <w:rFonts w:ascii="Verdana" w:hAnsi="Verdana" w:cs="Arial"/>
          <w:i/>
          <w:sz w:val="20"/>
          <w:szCs w:val="20"/>
        </w:rPr>
      </w:pPr>
      <w:r w:rsidRPr="00A42920">
        <w:rPr>
          <w:rFonts w:ascii="Verdana" w:hAnsi="Verdana" w:cs="Arial"/>
          <w:sz w:val="20"/>
          <w:szCs w:val="20"/>
        </w:rPr>
        <w:t xml:space="preserve">All participant samples </w:t>
      </w:r>
      <w:r w:rsidR="00FA02BD" w:rsidRPr="00A42920">
        <w:rPr>
          <w:rFonts w:ascii="Verdana" w:hAnsi="Verdana" w:cs="Arial"/>
          <w:sz w:val="20"/>
          <w:szCs w:val="20"/>
        </w:rPr>
        <w:t>that have not been shipped to LC</w:t>
      </w:r>
      <w:r w:rsidRPr="00A42920">
        <w:rPr>
          <w:rFonts w:ascii="Verdana" w:hAnsi="Verdana" w:cs="Arial"/>
          <w:sz w:val="20"/>
          <w:szCs w:val="20"/>
        </w:rPr>
        <w:t xml:space="preserve"> must remain in storage until notified by SDMC and the </w:t>
      </w:r>
      <w:r w:rsidR="00FA02BD" w:rsidRPr="00A42920">
        <w:rPr>
          <w:rFonts w:ascii="Verdana" w:hAnsi="Verdana" w:cs="Arial"/>
          <w:sz w:val="20"/>
          <w:szCs w:val="20"/>
        </w:rPr>
        <w:t>LC</w:t>
      </w:r>
      <w:r w:rsidRPr="00A42920">
        <w:rPr>
          <w:rFonts w:ascii="Verdana" w:hAnsi="Verdana" w:cs="Arial"/>
          <w:sz w:val="20"/>
          <w:szCs w:val="20"/>
        </w:rPr>
        <w:t xml:space="preserve">.  These samples will be held until primary and secondary </w:t>
      </w:r>
      <w:r w:rsidR="00DB0013" w:rsidRPr="00A42920">
        <w:rPr>
          <w:rFonts w:ascii="Verdana" w:hAnsi="Verdana" w:cs="Arial"/>
          <w:sz w:val="20"/>
          <w:szCs w:val="20"/>
        </w:rPr>
        <w:t xml:space="preserve">laboratory </w:t>
      </w:r>
      <w:r w:rsidR="00BF00C8" w:rsidRPr="00A42920">
        <w:rPr>
          <w:rFonts w:ascii="Verdana" w:hAnsi="Verdana" w:cs="Arial"/>
          <w:sz w:val="20"/>
          <w:szCs w:val="20"/>
        </w:rPr>
        <w:t>data analysis and the manuscripts</w:t>
      </w:r>
      <w:r w:rsidRPr="00A42920">
        <w:rPr>
          <w:rFonts w:ascii="Verdana" w:hAnsi="Verdana" w:cs="Arial"/>
          <w:sz w:val="20"/>
          <w:szCs w:val="20"/>
        </w:rPr>
        <w:t xml:space="preserve"> are completed</w:t>
      </w:r>
      <w:r w:rsidR="00BF00C8" w:rsidRPr="00A42920">
        <w:rPr>
          <w:rFonts w:ascii="Verdana" w:hAnsi="Verdana" w:cs="Arial"/>
          <w:sz w:val="20"/>
          <w:szCs w:val="20"/>
        </w:rPr>
        <w:t>.</w:t>
      </w:r>
      <w:r w:rsidR="007F2E2B" w:rsidRPr="00A42920">
        <w:rPr>
          <w:rFonts w:ascii="Verdana" w:hAnsi="Verdana" w:cs="Arial"/>
          <w:sz w:val="20"/>
          <w:szCs w:val="20"/>
        </w:rPr>
        <w:t xml:space="preserve"> </w:t>
      </w:r>
      <w:r w:rsidR="001B2F3E" w:rsidRPr="00A42920">
        <w:rPr>
          <w:rFonts w:ascii="Verdana" w:hAnsi="Verdana"/>
          <w:sz w:val="20"/>
          <w:szCs w:val="20"/>
        </w:rPr>
        <w:t xml:space="preserve">The timing will vary per protocol but should be held until permission to destroy is received from the HPTN Leadership. </w:t>
      </w:r>
    </w:p>
    <w:p w:rsidR="00207849" w:rsidRPr="00A42920" w:rsidRDefault="00DB0013" w:rsidP="00207849">
      <w:pPr>
        <w:numPr>
          <w:ilvl w:val="0"/>
          <w:numId w:val="2"/>
        </w:numPr>
        <w:rPr>
          <w:rFonts w:ascii="Verdana" w:hAnsi="Verdana" w:cs="Arial"/>
          <w:i/>
          <w:sz w:val="20"/>
          <w:szCs w:val="20"/>
        </w:rPr>
      </w:pPr>
      <w:r w:rsidRPr="00A42920">
        <w:rPr>
          <w:rFonts w:ascii="Verdana" w:hAnsi="Verdana" w:cs="Arial"/>
          <w:i/>
          <w:sz w:val="20"/>
          <w:szCs w:val="20"/>
        </w:rPr>
        <w:t>Non US sites – resolve all associated profi</w:t>
      </w:r>
      <w:r w:rsidR="001B2F3E" w:rsidRPr="00A42920">
        <w:rPr>
          <w:rFonts w:ascii="Verdana" w:hAnsi="Verdana" w:cs="Arial"/>
          <w:i/>
          <w:sz w:val="20"/>
          <w:szCs w:val="20"/>
        </w:rPr>
        <w:t>c</w:t>
      </w:r>
      <w:r w:rsidR="00BB0962" w:rsidRPr="00A42920">
        <w:rPr>
          <w:rFonts w:ascii="Verdana" w:hAnsi="Verdana" w:cs="Arial"/>
          <w:i/>
          <w:sz w:val="20"/>
          <w:szCs w:val="20"/>
        </w:rPr>
        <w:t>i</w:t>
      </w:r>
      <w:r w:rsidRPr="00A42920">
        <w:rPr>
          <w:rFonts w:ascii="Verdana" w:hAnsi="Verdana" w:cs="Arial"/>
          <w:i/>
          <w:sz w:val="20"/>
          <w:szCs w:val="20"/>
        </w:rPr>
        <w:t>ency testing issues</w:t>
      </w:r>
    </w:p>
    <w:p w:rsidR="00DB0013" w:rsidRPr="00A42920" w:rsidRDefault="00DB0013" w:rsidP="00207849">
      <w:pPr>
        <w:numPr>
          <w:ilvl w:val="0"/>
          <w:numId w:val="2"/>
        </w:numPr>
        <w:rPr>
          <w:rFonts w:ascii="Verdana" w:hAnsi="Verdana" w:cs="Arial"/>
          <w:i/>
          <w:sz w:val="20"/>
          <w:szCs w:val="20"/>
        </w:rPr>
      </w:pPr>
      <w:r w:rsidRPr="00A42920">
        <w:rPr>
          <w:rFonts w:ascii="Verdana" w:hAnsi="Verdana" w:cs="Arial"/>
          <w:i/>
          <w:sz w:val="20"/>
          <w:szCs w:val="20"/>
        </w:rPr>
        <w:t>Non US sites – resolve all relevant DAIDS contractor audit findings that may affect endpoint data</w:t>
      </w:r>
    </w:p>
    <w:p w:rsidR="00207849" w:rsidRPr="00A42920" w:rsidRDefault="00207849" w:rsidP="00207849">
      <w:pPr>
        <w:numPr>
          <w:ilvl w:val="0"/>
          <w:numId w:val="2"/>
        </w:numPr>
        <w:rPr>
          <w:rFonts w:ascii="Verdana" w:hAnsi="Verdana" w:cs="Arial"/>
          <w:sz w:val="20"/>
          <w:szCs w:val="20"/>
        </w:rPr>
      </w:pPr>
      <w:r w:rsidRPr="00A42920">
        <w:rPr>
          <w:rFonts w:ascii="Verdana" w:hAnsi="Verdana" w:cs="Arial"/>
          <w:sz w:val="20"/>
          <w:szCs w:val="20"/>
        </w:rPr>
        <w:t xml:space="preserve">Once all other laboratory steps are complete and only with </w:t>
      </w:r>
      <w:r w:rsidR="00DB0013" w:rsidRPr="00A42920">
        <w:rPr>
          <w:rFonts w:ascii="Verdana" w:hAnsi="Verdana" w:cs="Arial"/>
          <w:sz w:val="20"/>
          <w:szCs w:val="20"/>
        </w:rPr>
        <w:t xml:space="preserve">LC </w:t>
      </w:r>
      <w:r w:rsidRPr="00A42920">
        <w:rPr>
          <w:rFonts w:ascii="Verdana" w:hAnsi="Verdana" w:cs="Arial"/>
          <w:sz w:val="20"/>
          <w:szCs w:val="20"/>
        </w:rPr>
        <w:t>approval, destroy any samples for participants that did not consent to long-term storage.</w:t>
      </w:r>
    </w:p>
    <w:p w:rsidR="00207849" w:rsidRPr="00A42920" w:rsidRDefault="00FA02BD" w:rsidP="00207849">
      <w:pPr>
        <w:rPr>
          <w:rFonts w:ascii="Verdana" w:hAnsi="Verdana" w:cs="Arial"/>
          <w:b/>
          <w:sz w:val="20"/>
          <w:szCs w:val="20"/>
        </w:rPr>
      </w:pPr>
      <w:r w:rsidRPr="00A42920">
        <w:rPr>
          <w:rFonts w:ascii="Verdana" w:hAnsi="Verdana" w:cs="Arial"/>
          <w:b/>
          <w:sz w:val="20"/>
          <w:szCs w:val="20"/>
        </w:rPr>
        <w:t>Pharmacy</w:t>
      </w:r>
    </w:p>
    <w:p w:rsidR="00207849" w:rsidRPr="00A42920" w:rsidRDefault="00207849" w:rsidP="00207849">
      <w:pPr>
        <w:numPr>
          <w:ilvl w:val="0"/>
          <w:numId w:val="2"/>
        </w:numPr>
        <w:rPr>
          <w:rFonts w:ascii="Verdana" w:hAnsi="Verdana" w:cs="Arial"/>
          <w:sz w:val="20"/>
          <w:szCs w:val="20"/>
        </w:rPr>
      </w:pPr>
      <w:r w:rsidRPr="00A42920">
        <w:rPr>
          <w:rFonts w:ascii="Verdana" w:hAnsi="Verdana" w:cs="Arial"/>
          <w:sz w:val="20"/>
          <w:szCs w:val="20"/>
        </w:rPr>
        <w:t>Reconcile all study product records as soon as possible after the last participant visit.</w:t>
      </w:r>
    </w:p>
    <w:p w:rsidR="00207849" w:rsidRPr="00A42920" w:rsidRDefault="00FA02BD" w:rsidP="00207849">
      <w:pPr>
        <w:numPr>
          <w:ilvl w:val="0"/>
          <w:numId w:val="2"/>
        </w:numPr>
        <w:rPr>
          <w:rFonts w:ascii="Verdana" w:hAnsi="Verdana" w:cs="Arial"/>
          <w:sz w:val="20"/>
          <w:szCs w:val="20"/>
        </w:rPr>
      </w:pPr>
      <w:r w:rsidRPr="00A42920">
        <w:rPr>
          <w:rFonts w:ascii="Verdana" w:hAnsi="Verdana" w:cs="Arial"/>
          <w:sz w:val="20"/>
          <w:szCs w:val="20"/>
        </w:rPr>
        <w:t xml:space="preserve">Apply to PAB for destruction of study product.  </w:t>
      </w:r>
      <w:r w:rsidR="00207849" w:rsidRPr="00A42920">
        <w:rPr>
          <w:rFonts w:ascii="Verdana" w:hAnsi="Verdana" w:cs="Arial"/>
          <w:sz w:val="20"/>
          <w:szCs w:val="20"/>
        </w:rPr>
        <w:t>Once PAB approval is granted</w:t>
      </w:r>
      <w:r w:rsidRPr="00A42920">
        <w:rPr>
          <w:rFonts w:ascii="Verdana" w:hAnsi="Verdana" w:cs="Arial"/>
          <w:sz w:val="20"/>
          <w:szCs w:val="20"/>
        </w:rPr>
        <w:t xml:space="preserve">, </w:t>
      </w:r>
      <w:r w:rsidR="00207849" w:rsidRPr="00A42920">
        <w:rPr>
          <w:rFonts w:ascii="Verdana" w:hAnsi="Verdana" w:cs="Arial"/>
          <w:sz w:val="20"/>
          <w:szCs w:val="20"/>
        </w:rPr>
        <w:t>document and destroy all remaining study product on site OR ship all remaining supplies for destruction.</w:t>
      </w:r>
    </w:p>
    <w:p w:rsidR="00207849" w:rsidRPr="00A42920" w:rsidRDefault="00207849" w:rsidP="00207849">
      <w:pPr>
        <w:rPr>
          <w:rFonts w:ascii="Verdana" w:hAnsi="Verdana" w:cs="Arial"/>
          <w:b/>
          <w:sz w:val="20"/>
          <w:szCs w:val="20"/>
        </w:rPr>
      </w:pPr>
      <w:r w:rsidRPr="00A42920">
        <w:rPr>
          <w:rFonts w:ascii="Verdana" w:hAnsi="Verdana" w:cs="Arial"/>
          <w:b/>
          <w:sz w:val="20"/>
          <w:szCs w:val="20"/>
        </w:rPr>
        <w:t>Regulatory Documents</w:t>
      </w:r>
    </w:p>
    <w:p w:rsidR="00207849" w:rsidRPr="00A42920" w:rsidRDefault="00207849" w:rsidP="00207849">
      <w:pPr>
        <w:numPr>
          <w:ilvl w:val="0"/>
          <w:numId w:val="2"/>
        </w:numPr>
        <w:rPr>
          <w:rFonts w:ascii="Verdana" w:hAnsi="Verdana" w:cs="Arial"/>
          <w:sz w:val="20"/>
          <w:szCs w:val="20"/>
        </w:rPr>
      </w:pPr>
      <w:r w:rsidRPr="00A42920">
        <w:rPr>
          <w:rFonts w:ascii="Verdana" w:hAnsi="Verdana" w:cs="Arial"/>
          <w:sz w:val="20"/>
          <w:szCs w:val="20"/>
        </w:rPr>
        <w:t>After all laboratory and data management requirements above are complete, review and assemble for long-term storage all required essential documents, including:</w:t>
      </w:r>
    </w:p>
    <w:p w:rsidR="00207849" w:rsidRPr="00A42920" w:rsidRDefault="00207849" w:rsidP="00207849">
      <w:pPr>
        <w:numPr>
          <w:ilvl w:val="0"/>
          <w:numId w:val="3"/>
        </w:numPr>
        <w:tabs>
          <w:tab w:val="clear" w:pos="720"/>
          <w:tab w:val="num" w:pos="1440"/>
        </w:tabs>
        <w:ind w:left="1440"/>
        <w:rPr>
          <w:rFonts w:ascii="Verdana" w:hAnsi="Verdana" w:cs="Arial"/>
          <w:sz w:val="20"/>
          <w:szCs w:val="20"/>
        </w:rPr>
      </w:pPr>
      <w:r w:rsidRPr="00A42920">
        <w:rPr>
          <w:rFonts w:ascii="Verdana" w:hAnsi="Verdana" w:cs="Arial"/>
          <w:sz w:val="20"/>
          <w:szCs w:val="20"/>
        </w:rPr>
        <w:t>Administrative and regulatory documentation.</w:t>
      </w:r>
    </w:p>
    <w:p w:rsidR="00207849" w:rsidRPr="00A42920" w:rsidRDefault="00207849" w:rsidP="00207849">
      <w:pPr>
        <w:numPr>
          <w:ilvl w:val="0"/>
          <w:numId w:val="3"/>
        </w:numPr>
        <w:ind w:left="1440"/>
        <w:rPr>
          <w:rFonts w:ascii="Verdana" w:hAnsi="Verdana" w:cs="Arial"/>
          <w:sz w:val="20"/>
          <w:szCs w:val="20"/>
        </w:rPr>
      </w:pPr>
      <w:r w:rsidRPr="00A42920">
        <w:rPr>
          <w:rFonts w:ascii="Verdana" w:hAnsi="Verdana" w:cs="Arial"/>
          <w:sz w:val="20"/>
          <w:szCs w:val="20"/>
        </w:rPr>
        <w:t>Log linking participant names and PTIDs (which also serves as the completed participant identification code list required by ICH GCP guidelines).</w:t>
      </w:r>
    </w:p>
    <w:p w:rsidR="00207849" w:rsidRPr="00A42920" w:rsidRDefault="00207849" w:rsidP="00207849">
      <w:pPr>
        <w:numPr>
          <w:ilvl w:val="0"/>
          <w:numId w:val="3"/>
        </w:numPr>
        <w:ind w:left="1440"/>
        <w:rPr>
          <w:rFonts w:ascii="Verdana" w:hAnsi="Verdana" w:cs="Arial"/>
          <w:sz w:val="20"/>
          <w:szCs w:val="20"/>
        </w:rPr>
      </w:pPr>
      <w:r w:rsidRPr="00A42920">
        <w:rPr>
          <w:rFonts w:ascii="Verdana" w:hAnsi="Verdana" w:cs="Arial"/>
          <w:sz w:val="20"/>
          <w:szCs w:val="20"/>
        </w:rPr>
        <w:t>All study documents bearing participant names.</w:t>
      </w:r>
    </w:p>
    <w:p w:rsidR="00207849" w:rsidRPr="00A42920" w:rsidRDefault="00207849" w:rsidP="00207849">
      <w:pPr>
        <w:numPr>
          <w:ilvl w:val="0"/>
          <w:numId w:val="3"/>
        </w:numPr>
        <w:ind w:left="1440"/>
        <w:rPr>
          <w:rFonts w:ascii="Verdana" w:hAnsi="Verdana" w:cs="Arial"/>
          <w:sz w:val="20"/>
          <w:szCs w:val="20"/>
        </w:rPr>
      </w:pPr>
      <w:r w:rsidRPr="00A42920">
        <w:rPr>
          <w:rFonts w:ascii="Verdana" w:hAnsi="Verdana" w:cs="Arial"/>
          <w:sz w:val="20"/>
          <w:szCs w:val="20"/>
        </w:rPr>
        <w:t>All study documents bearing participant ID numbers.</w:t>
      </w:r>
    </w:p>
    <w:p w:rsidR="00207849" w:rsidRPr="00A42920" w:rsidRDefault="00207849" w:rsidP="00207849">
      <w:pPr>
        <w:numPr>
          <w:ilvl w:val="0"/>
          <w:numId w:val="3"/>
        </w:numPr>
        <w:ind w:left="1440"/>
        <w:rPr>
          <w:rFonts w:ascii="Verdana" w:hAnsi="Verdana" w:cs="Arial"/>
          <w:sz w:val="20"/>
          <w:szCs w:val="20"/>
        </w:rPr>
      </w:pPr>
      <w:r w:rsidRPr="00A42920">
        <w:rPr>
          <w:rFonts w:ascii="Verdana" w:hAnsi="Verdana" w:cs="Arial"/>
          <w:sz w:val="20"/>
          <w:szCs w:val="20"/>
        </w:rPr>
        <w:t>All specimen processing laboratory documents, such as processing worksheets, deviations, competency test results, training records, equipment calibration records, SOPs.</w:t>
      </w:r>
    </w:p>
    <w:p w:rsidR="00207849" w:rsidRPr="00A42920" w:rsidRDefault="00207849" w:rsidP="00207849">
      <w:pPr>
        <w:numPr>
          <w:ilvl w:val="0"/>
          <w:numId w:val="3"/>
        </w:numPr>
        <w:ind w:left="1440"/>
        <w:rPr>
          <w:rFonts w:ascii="Verdana" w:hAnsi="Verdana" w:cs="Arial"/>
          <w:sz w:val="20"/>
          <w:szCs w:val="20"/>
        </w:rPr>
      </w:pPr>
      <w:r w:rsidRPr="00A42920">
        <w:rPr>
          <w:rFonts w:ascii="Verdana" w:hAnsi="Verdana" w:cs="Arial"/>
          <w:sz w:val="20"/>
          <w:szCs w:val="20"/>
        </w:rPr>
        <w:t>Study product records.</w:t>
      </w:r>
    </w:p>
    <w:p w:rsidR="00207849" w:rsidRPr="00A42920" w:rsidRDefault="00207849" w:rsidP="00207849">
      <w:pPr>
        <w:numPr>
          <w:ilvl w:val="0"/>
          <w:numId w:val="3"/>
        </w:numPr>
        <w:ind w:left="1440"/>
        <w:rPr>
          <w:rFonts w:ascii="Verdana" w:hAnsi="Verdana" w:cs="Arial"/>
          <w:sz w:val="20"/>
          <w:szCs w:val="20"/>
        </w:rPr>
      </w:pPr>
      <w:r w:rsidRPr="00A42920">
        <w:rPr>
          <w:rFonts w:ascii="Verdana" w:hAnsi="Verdana" w:cs="Arial"/>
          <w:sz w:val="20"/>
          <w:szCs w:val="20"/>
        </w:rPr>
        <w:lastRenderedPageBreak/>
        <w:t>Notification to IRB</w:t>
      </w:r>
      <w:r w:rsidR="00FA02BD" w:rsidRPr="00A42920">
        <w:rPr>
          <w:rFonts w:ascii="Verdana" w:hAnsi="Verdana" w:cs="Arial"/>
          <w:sz w:val="20"/>
          <w:szCs w:val="20"/>
        </w:rPr>
        <w:t>/Ethics Committee</w:t>
      </w:r>
      <w:r w:rsidRPr="00A42920">
        <w:rPr>
          <w:rFonts w:ascii="Verdana" w:hAnsi="Verdana" w:cs="Arial"/>
          <w:sz w:val="20"/>
          <w:szCs w:val="20"/>
        </w:rPr>
        <w:t xml:space="preserve"> that participant follow-up is complete, OR IRB</w:t>
      </w:r>
      <w:r w:rsidR="00FA02BD" w:rsidRPr="00A42920">
        <w:rPr>
          <w:rFonts w:ascii="Verdana" w:hAnsi="Verdana" w:cs="Arial"/>
          <w:sz w:val="20"/>
          <w:szCs w:val="20"/>
        </w:rPr>
        <w:t>/ E</w:t>
      </w:r>
      <w:r w:rsidR="00A05DCF" w:rsidRPr="00A42920">
        <w:rPr>
          <w:rFonts w:ascii="Verdana" w:hAnsi="Verdana" w:cs="Arial"/>
          <w:sz w:val="20"/>
          <w:szCs w:val="20"/>
        </w:rPr>
        <w:t>C</w:t>
      </w:r>
      <w:r w:rsidRPr="00A42920">
        <w:rPr>
          <w:rFonts w:ascii="Verdana" w:hAnsi="Verdana" w:cs="Arial"/>
          <w:sz w:val="20"/>
          <w:szCs w:val="20"/>
        </w:rPr>
        <w:t xml:space="preserve"> closeout letter.</w:t>
      </w:r>
    </w:p>
    <w:p w:rsidR="00123B7C" w:rsidRPr="00A42920" w:rsidRDefault="00207849" w:rsidP="00207849">
      <w:pPr>
        <w:numPr>
          <w:ilvl w:val="0"/>
          <w:numId w:val="3"/>
        </w:numPr>
        <w:ind w:left="1440"/>
        <w:rPr>
          <w:rFonts w:ascii="Verdana" w:hAnsi="Verdana" w:cs="Arial"/>
          <w:sz w:val="20"/>
          <w:szCs w:val="20"/>
        </w:rPr>
      </w:pPr>
      <w:r w:rsidRPr="00A42920">
        <w:rPr>
          <w:rFonts w:ascii="Verdana" w:hAnsi="Verdana" w:cs="Arial"/>
          <w:sz w:val="20"/>
          <w:szCs w:val="20"/>
        </w:rPr>
        <w:t>Prepare a written inventory of all documentation and storage locations</w:t>
      </w:r>
      <w:r w:rsidR="00A42920">
        <w:rPr>
          <w:rFonts w:ascii="Verdana" w:hAnsi="Verdana" w:cs="Arial"/>
          <w:sz w:val="20"/>
          <w:szCs w:val="20"/>
        </w:rPr>
        <w:t xml:space="preserve"> (check only one below)</w:t>
      </w:r>
      <w:r w:rsidRPr="00A42920">
        <w:rPr>
          <w:rFonts w:ascii="Verdana" w:hAnsi="Verdana" w:cs="Arial"/>
          <w:sz w:val="20"/>
          <w:szCs w:val="20"/>
        </w:rPr>
        <w:t xml:space="preserve">.  </w:t>
      </w:r>
    </w:p>
    <w:p w:rsidR="00123B7C" w:rsidRPr="00A42920" w:rsidRDefault="00123B7C" w:rsidP="00A42920">
      <w:pPr>
        <w:numPr>
          <w:ilvl w:val="0"/>
          <w:numId w:val="3"/>
        </w:numPr>
        <w:tabs>
          <w:tab w:val="clear" w:pos="720"/>
          <w:tab w:val="num" w:pos="1440"/>
        </w:tabs>
        <w:ind w:left="2160"/>
        <w:rPr>
          <w:rFonts w:ascii="Verdana" w:hAnsi="Verdana" w:cs="Arial"/>
          <w:sz w:val="20"/>
          <w:szCs w:val="20"/>
        </w:rPr>
      </w:pPr>
      <w:r w:rsidRPr="00A42920">
        <w:rPr>
          <w:rFonts w:ascii="Verdana" w:eastAsia="Times New Roman" w:hAnsi="Verdana" w:cs="Arial"/>
          <w:sz w:val="20"/>
          <w:szCs w:val="20"/>
        </w:rPr>
        <w:t>IND requirements</w:t>
      </w:r>
    </w:p>
    <w:p w:rsidR="00123B7C" w:rsidRPr="00A42920" w:rsidRDefault="00123B7C" w:rsidP="00A42920">
      <w:pPr>
        <w:ind w:left="1440"/>
        <w:rPr>
          <w:rFonts w:ascii="Verdana" w:hAnsi="Verdana" w:cs="Arial"/>
          <w:sz w:val="20"/>
          <w:szCs w:val="20"/>
        </w:rPr>
      </w:pPr>
      <w:r w:rsidRPr="00A42920">
        <w:rPr>
          <w:rFonts w:ascii="Verdana" w:eastAsia="Times New Roman" w:hAnsi="Verdana" w:cs="Arial"/>
          <w:sz w:val="20"/>
          <w:szCs w:val="20"/>
        </w:rPr>
        <w:t xml:space="preserve">The Investigator will retain all study records for at least two years following the date of approval of any labeling change for this licensed product and at least three years after the completion of research.  If no marketing application is filed, or if the application is not approved, the records must be retained for two years after the FDA is notified that the IND is discontinued, or longer if needed to comply with local regulations.  </w:t>
      </w:r>
    </w:p>
    <w:p w:rsidR="00123B7C" w:rsidRPr="00A42920" w:rsidRDefault="00123B7C" w:rsidP="00123B7C">
      <w:pPr>
        <w:autoSpaceDE w:val="0"/>
        <w:autoSpaceDN w:val="0"/>
        <w:adjustRightInd w:val="0"/>
        <w:spacing w:after="0" w:line="240" w:lineRule="auto"/>
        <w:ind w:left="720"/>
        <w:rPr>
          <w:rFonts w:ascii="Verdana" w:eastAsia="Times New Roman" w:hAnsi="Verdana" w:cs="Arial"/>
          <w:sz w:val="20"/>
          <w:szCs w:val="20"/>
        </w:rPr>
      </w:pPr>
    </w:p>
    <w:p w:rsidR="00123B7C" w:rsidRPr="00A42920" w:rsidRDefault="00123B7C" w:rsidP="00A42920">
      <w:pPr>
        <w:autoSpaceDE w:val="0"/>
        <w:autoSpaceDN w:val="0"/>
        <w:adjustRightInd w:val="0"/>
        <w:spacing w:after="0" w:line="240" w:lineRule="auto"/>
        <w:ind w:left="1440"/>
        <w:rPr>
          <w:rFonts w:ascii="Verdana" w:eastAsia="Times New Roman" w:hAnsi="Verdana" w:cs="Arial"/>
          <w:sz w:val="20"/>
          <w:szCs w:val="20"/>
        </w:rPr>
      </w:pPr>
      <w:r w:rsidRPr="00A42920">
        <w:rPr>
          <w:rFonts w:ascii="Verdana" w:eastAsia="Times New Roman" w:hAnsi="Verdana" w:cs="Arial"/>
          <w:sz w:val="20"/>
          <w:szCs w:val="20"/>
        </w:rPr>
        <w:t>Completion of a clinical research study occurs when the following activities have been completed:</w:t>
      </w:r>
    </w:p>
    <w:p w:rsidR="00123B7C" w:rsidRPr="00A42920" w:rsidRDefault="00123B7C" w:rsidP="00A42920">
      <w:pPr>
        <w:autoSpaceDE w:val="0"/>
        <w:autoSpaceDN w:val="0"/>
        <w:adjustRightInd w:val="0"/>
        <w:spacing w:after="0" w:line="240" w:lineRule="auto"/>
        <w:ind w:left="1440"/>
        <w:rPr>
          <w:rFonts w:ascii="Verdana" w:eastAsia="Times New Roman" w:hAnsi="Verdana" w:cs="Arial"/>
          <w:sz w:val="20"/>
          <w:szCs w:val="20"/>
        </w:rPr>
      </w:pPr>
    </w:p>
    <w:p w:rsidR="00123B7C" w:rsidRPr="00A42920" w:rsidRDefault="00123B7C" w:rsidP="00A42920">
      <w:pPr>
        <w:pStyle w:val="ListParagraph"/>
        <w:numPr>
          <w:ilvl w:val="0"/>
          <w:numId w:val="4"/>
        </w:numPr>
        <w:autoSpaceDE w:val="0"/>
        <w:autoSpaceDN w:val="0"/>
        <w:adjustRightInd w:val="0"/>
        <w:spacing w:after="0" w:line="240" w:lineRule="auto"/>
        <w:ind w:left="2160"/>
        <w:rPr>
          <w:rFonts w:ascii="Verdana" w:eastAsia="Times New Roman" w:hAnsi="Verdana" w:cs="Arial"/>
          <w:sz w:val="20"/>
          <w:szCs w:val="20"/>
        </w:rPr>
      </w:pPr>
      <w:r w:rsidRPr="00A42920">
        <w:rPr>
          <w:rFonts w:ascii="Verdana" w:eastAsia="Times New Roman" w:hAnsi="Verdana" w:cs="Arial"/>
          <w:sz w:val="20"/>
          <w:szCs w:val="20"/>
        </w:rPr>
        <w:t>All research-related interventions or interactions with human subjects (e.g. w</w:t>
      </w:r>
      <w:r w:rsidR="00A42920" w:rsidRPr="00A42920">
        <w:rPr>
          <w:rFonts w:ascii="Verdana" w:eastAsia="Times New Roman" w:hAnsi="Verdana" w:cs="Arial"/>
          <w:sz w:val="20"/>
          <w:szCs w:val="20"/>
        </w:rPr>
        <w:t>hen all subjects are off study)</w:t>
      </w:r>
      <w:r w:rsidRPr="00A42920">
        <w:rPr>
          <w:rFonts w:ascii="Verdana" w:eastAsia="Times New Roman" w:hAnsi="Verdana" w:cs="Arial"/>
          <w:sz w:val="20"/>
          <w:szCs w:val="20"/>
        </w:rPr>
        <w:t xml:space="preserve"> </w:t>
      </w:r>
    </w:p>
    <w:p w:rsidR="00123B7C" w:rsidRPr="00A42920" w:rsidRDefault="00123B7C" w:rsidP="00A42920">
      <w:pPr>
        <w:pStyle w:val="ListParagraph"/>
        <w:numPr>
          <w:ilvl w:val="0"/>
          <w:numId w:val="4"/>
        </w:numPr>
        <w:autoSpaceDE w:val="0"/>
        <w:autoSpaceDN w:val="0"/>
        <w:adjustRightInd w:val="0"/>
        <w:spacing w:after="0" w:line="240" w:lineRule="auto"/>
        <w:ind w:left="2160"/>
        <w:rPr>
          <w:rFonts w:ascii="Verdana" w:eastAsia="Times New Roman" w:hAnsi="Verdana" w:cs="Arial"/>
          <w:sz w:val="20"/>
          <w:szCs w:val="20"/>
        </w:rPr>
      </w:pPr>
      <w:r w:rsidRPr="00A42920">
        <w:rPr>
          <w:rFonts w:ascii="Verdana" w:eastAsia="Times New Roman" w:hAnsi="Verdana" w:cs="Arial"/>
          <w:sz w:val="20"/>
          <w:szCs w:val="20"/>
        </w:rPr>
        <w:t>All protocol-required data collection of identifiable private information described in the IRB/EC-approved research</w:t>
      </w:r>
      <w:r w:rsidR="00A42920" w:rsidRPr="00A42920">
        <w:rPr>
          <w:rFonts w:ascii="Verdana" w:eastAsia="Times New Roman" w:hAnsi="Verdana" w:cs="Arial"/>
          <w:sz w:val="20"/>
          <w:szCs w:val="20"/>
        </w:rPr>
        <w:t xml:space="preserve"> plan</w:t>
      </w:r>
    </w:p>
    <w:p w:rsidR="00123B7C" w:rsidRPr="00A42920" w:rsidRDefault="00123B7C" w:rsidP="00A42920">
      <w:pPr>
        <w:pStyle w:val="ListParagraph"/>
        <w:numPr>
          <w:ilvl w:val="0"/>
          <w:numId w:val="4"/>
        </w:numPr>
        <w:autoSpaceDE w:val="0"/>
        <w:autoSpaceDN w:val="0"/>
        <w:adjustRightInd w:val="0"/>
        <w:spacing w:after="0" w:line="240" w:lineRule="auto"/>
        <w:ind w:left="2160"/>
        <w:rPr>
          <w:rFonts w:ascii="Verdana" w:eastAsia="Times New Roman" w:hAnsi="Verdana" w:cs="Arial"/>
          <w:sz w:val="20"/>
          <w:szCs w:val="20"/>
        </w:rPr>
      </w:pPr>
      <w:r w:rsidRPr="00A42920">
        <w:rPr>
          <w:rFonts w:ascii="Verdana" w:eastAsia="Times New Roman" w:hAnsi="Verdana" w:cs="Arial"/>
          <w:sz w:val="20"/>
          <w:szCs w:val="20"/>
        </w:rPr>
        <w:t>All analysis of identifiable private information described in the</w:t>
      </w:r>
      <w:r w:rsidR="00A42920" w:rsidRPr="00A42920">
        <w:rPr>
          <w:rFonts w:ascii="Verdana" w:eastAsia="Times New Roman" w:hAnsi="Verdana" w:cs="Arial"/>
          <w:sz w:val="20"/>
          <w:szCs w:val="20"/>
        </w:rPr>
        <w:t xml:space="preserve"> IRB/EC-approved research plan</w:t>
      </w:r>
    </w:p>
    <w:p w:rsidR="00123B7C" w:rsidRPr="00A42920" w:rsidRDefault="00123B7C" w:rsidP="00A42920">
      <w:pPr>
        <w:pStyle w:val="ListParagraph"/>
        <w:numPr>
          <w:ilvl w:val="0"/>
          <w:numId w:val="4"/>
        </w:numPr>
        <w:autoSpaceDE w:val="0"/>
        <w:autoSpaceDN w:val="0"/>
        <w:adjustRightInd w:val="0"/>
        <w:spacing w:after="0" w:line="240" w:lineRule="auto"/>
        <w:ind w:left="2160"/>
        <w:rPr>
          <w:rFonts w:ascii="Verdana" w:eastAsia="Times New Roman" w:hAnsi="Verdana" w:cs="Arial"/>
          <w:sz w:val="20"/>
          <w:szCs w:val="20"/>
        </w:rPr>
      </w:pPr>
      <w:r w:rsidRPr="00A42920">
        <w:rPr>
          <w:rFonts w:ascii="Verdana" w:eastAsia="Times New Roman" w:hAnsi="Verdana" w:cs="Arial"/>
          <w:sz w:val="20"/>
          <w:szCs w:val="20"/>
        </w:rPr>
        <w:t>Primary analysis of either identifiable priva</w:t>
      </w:r>
      <w:r w:rsidR="00A42920" w:rsidRPr="00A42920">
        <w:rPr>
          <w:rFonts w:ascii="Verdana" w:eastAsia="Times New Roman" w:hAnsi="Verdana" w:cs="Arial"/>
          <w:sz w:val="20"/>
          <w:szCs w:val="20"/>
        </w:rPr>
        <w:t>te or de-identified information</w:t>
      </w:r>
      <w:r w:rsidRPr="00A42920">
        <w:rPr>
          <w:rFonts w:ascii="Verdana" w:eastAsia="Times New Roman" w:hAnsi="Verdana" w:cs="Arial"/>
          <w:sz w:val="20"/>
          <w:szCs w:val="20"/>
        </w:rPr>
        <w:t xml:space="preserve"> </w:t>
      </w:r>
    </w:p>
    <w:p w:rsidR="00123B7C" w:rsidRPr="00A42920" w:rsidRDefault="00123B7C" w:rsidP="00A42920">
      <w:pPr>
        <w:autoSpaceDE w:val="0"/>
        <w:autoSpaceDN w:val="0"/>
        <w:adjustRightInd w:val="0"/>
        <w:spacing w:after="0" w:line="240" w:lineRule="auto"/>
        <w:ind w:left="1440"/>
        <w:rPr>
          <w:rFonts w:ascii="Verdana" w:eastAsia="Times New Roman" w:hAnsi="Verdana" w:cs="Arial"/>
          <w:sz w:val="20"/>
          <w:szCs w:val="20"/>
        </w:rPr>
      </w:pPr>
    </w:p>
    <w:p w:rsidR="00123B7C" w:rsidRPr="00A42920" w:rsidRDefault="00123B7C" w:rsidP="00A42920">
      <w:pPr>
        <w:autoSpaceDE w:val="0"/>
        <w:autoSpaceDN w:val="0"/>
        <w:adjustRightInd w:val="0"/>
        <w:spacing w:after="0" w:line="240" w:lineRule="auto"/>
        <w:ind w:left="1440"/>
        <w:rPr>
          <w:rFonts w:ascii="Verdana" w:eastAsia="Times New Roman" w:hAnsi="Verdana" w:cs="Arial"/>
          <w:sz w:val="20"/>
          <w:szCs w:val="20"/>
        </w:rPr>
      </w:pPr>
      <w:r w:rsidRPr="00A42920">
        <w:rPr>
          <w:rFonts w:ascii="Verdana" w:eastAsia="Times New Roman" w:hAnsi="Verdana" w:cs="Arial"/>
          <w:sz w:val="20"/>
          <w:szCs w:val="20"/>
        </w:rPr>
        <w:t>Study records include administrative documentation — including protocol registration documents and all reports and correspondence relating to the study — as well as documentation related to each participant screened and/or enrolled in the study — including informed consent forms, locator forms, case report forms, notations of all contacts with the participant, and all other source documents.</w:t>
      </w:r>
    </w:p>
    <w:p w:rsidR="00123B7C" w:rsidRPr="00A42920" w:rsidRDefault="00123B7C" w:rsidP="00123B7C">
      <w:pPr>
        <w:autoSpaceDE w:val="0"/>
        <w:autoSpaceDN w:val="0"/>
        <w:adjustRightInd w:val="0"/>
        <w:spacing w:after="0" w:line="240" w:lineRule="auto"/>
        <w:rPr>
          <w:rFonts w:ascii="Verdana" w:eastAsia="Times New Roman" w:hAnsi="Verdana" w:cs="Arial"/>
          <w:sz w:val="20"/>
          <w:szCs w:val="20"/>
        </w:rPr>
      </w:pPr>
    </w:p>
    <w:p w:rsidR="00123B7C" w:rsidRPr="00A42920" w:rsidRDefault="00123B7C" w:rsidP="00A42920">
      <w:pPr>
        <w:numPr>
          <w:ilvl w:val="0"/>
          <w:numId w:val="3"/>
        </w:numPr>
        <w:tabs>
          <w:tab w:val="clear" w:pos="720"/>
          <w:tab w:val="num" w:pos="1440"/>
        </w:tabs>
        <w:ind w:left="2160"/>
        <w:rPr>
          <w:rFonts w:ascii="Verdana" w:eastAsia="Times New Roman" w:hAnsi="Verdana" w:cs="Arial"/>
          <w:sz w:val="20"/>
          <w:szCs w:val="20"/>
        </w:rPr>
      </w:pPr>
      <w:r w:rsidRPr="00A42920">
        <w:rPr>
          <w:rFonts w:ascii="Verdana" w:eastAsia="Times New Roman" w:hAnsi="Verdana" w:cs="Arial"/>
          <w:sz w:val="20"/>
          <w:szCs w:val="20"/>
        </w:rPr>
        <w:t>Non-IND requirements</w:t>
      </w:r>
    </w:p>
    <w:p w:rsidR="00123B7C" w:rsidRPr="00A42920" w:rsidRDefault="00123B7C" w:rsidP="00A42920">
      <w:pPr>
        <w:autoSpaceDE w:val="0"/>
        <w:autoSpaceDN w:val="0"/>
        <w:adjustRightInd w:val="0"/>
        <w:spacing w:after="0" w:line="240" w:lineRule="auto"/>
        <w:ind w:left="1440"/>
        <w:rPr>
          <w:rFonts w:ascii="Verdana" w:eastAsia="Times New Roman" w:hAnsi="Verdana" w:cs="Arial"/>
          <w:sz w:val="20"/>
          <w:szCs w:val="20"/>
        </w:rPr>
      </w:pPr>
      <w:r w:rsidRPr="00A42920">
        <w:rPr>
          <w:rFonts w:ascii="Verdana" w:eastAsia="Times New Roman" w:hAnsi="Verdana" w:cs="Arial"/>
          <w:sz w:val="20"/>
          <w:szCs w:val="20"/>
        </w:rPr>
        <w:t>The Investigator will maintain, and store in a secure manner, complete, accurate, and current study records throughout the study. Under the HHS regulations, the Investigator is required to retain all study records relating to research for at least three [3] years after completion of the research, or longer if needed to comply with local regulations.  .  Completion of a clinical research study occurs when the following activities have been completed:</w:t>
      </w:r>
    </w:p>
    <w:p w:rsidR="00123B7C" w:rsidRPr="00A42920" w:rsidRDefault="00123B7C" w:rsidP="00A42920">
      <w:pPr>
        <w:autoSpaceDE w:val="0"/>
        <w:autoSpaceDN w:val="0"/>
        <w:adjustRightInd w:val="0"/>
        <w:spacing w:after="0" w:line="240" w:lineRule="auto"/>
        <w:ind w:left="1440"/>
        <w:rPr>
          <w:rFonts w:ascii="Verdana" w:eastAsia="Times New Roman" w:hAnsi="Verdana" w:cs="Arial"/>
          <w:sz w:val="20"/>
          <w:szCs w:val="20"/>
        </w:rPr>
      </w:pPr>
    </w:p>
    <w:p w:rsidR="00123B7C" w:rsidRPr="00A42920" w:rsidRDefault="00123B7C" w:rsidP="00A42920">
      <w:pPr>
        <w:pStyle w:val="ListParagraph"/>
        <w:numPr>
          <w:ilvl w:val="0"/>
          <w:numId w:val="4"/>
        </w:numPr>
        <w:autoSpaceDE w:val="0"/>
        <w:autoSpaceDN w:val="0"/>
        <w:adjustRightInd w:val="0"/>
        <w:spacing w:after="0" w:line="240" w:lineRule="auto"/>
        <w:ind w:left="2160"/>
        <w:rPr>
          <w:rFonts w:ascii="Verdana" w:eastAsia="Times New Roman" w:hAnsi="Verdana" w:cs="Arial"/>
          <w:sz w:val="20"/>
          <w:szCs w:val="20"/>
        </w:rPr>
      </w:pPr>
      <w:r w:rsidRPr="00A42920">
        <w:rPr>
          <w:rFonts w:ascii="Verdana" w:eastAsia="Times New Roman" w:hAnsi="Verdana" w:cs="Arial"/>
          <w:sz w:val="20"/>
          <w:szCs w:val="20"/>
        </w:rPr>
        <w:t>All research-related interventions or interactions with human subjects (e.g. w</w:t>
      </w:r>
      <w:r w:rsidR="00A42920" w:rsidRPr="00A42920">
        <w:rPr>
          <w:rFonts w:ascii="Verdana" w:eastAsia="Times New Roman" w:hAnsi="Verdana" w:cs="Arial"/>
          <w:sz w:val="20"/>
          <w:szCs w:val="20"/>
        </w:rPr>
        <w:t>hen all subjects are off study)</w:t>
      </w:r>
      <w:r w:rsidRPr="00A42920">
        <w:rPr>
          <w:rFonts w:ascii="Verdana" w:eastAsia="Times New Roman" w:hAnsi="Verdana" w:cs="Arial"/>
          <w:sz w:val="20"/>
          <w:szCs w:val="20"/>
        </w:rPr>
        <w:t xml:space="preserve"> </w:t>
      </w:r>
    </w:p>
    <w:p w:rsidR="00123B7C" w:rsidRPr="00A42920" w:rsidRDefault="00123B7C" w:rsidP="00A42920">
      <w:pPr>
        <w:pStyle w:val="ListParagraph"/>
        <w:numPr>
          <w:ilvl w:val="0"/>
          <w:numId w:val="4"/>
        </w:numPr>
        <w:autoSpaceDE w:val="0"/>
        <w:autoSpaceDN w:val="0"/>
        <w:adjustRightInd w:val="0"/>
        <w:spacing w:after="0" w:line="240" w:lineRule="auto"/>
        <w:ind w:left="2160"/>
        <w:rPr>
          <w:rFonts w:ascii="Verdana" w:eastAsia="Times New Roman" w:hAnsi="Verdana" w:cs="Arial"/>
          <w:sz w:val="20"/>
          <w:szCs w:val="20"/>
        </w:rPr>
      </w:pPr>
      <w:r w:rsidRPr="00A42920">
        <w:rPr>
          <w:rFonts w:ascii="Verdana" w:eastAsia="Times New Roman" w:hAnsi="Verdana" w:cs="Arial"/>
          <w:sz w:val="20"/>
          <w:szCs w:val="20"/>
        </w:rPr>
        <w:t>All protocol-required data collection of identifiable private information described in the IRB/EC-approved</w:t>
      </w:r>
      <w:r w:rsidR="00A42920" w:rsidRPr="00A42920">
        <w:rPr>
          <w:rFonts w:ascii="Verdana" w:eastAsia="Times New Roman" w:hAnsi="Verdana" w:cs="Arial"/>
          <w:sz w:val="20"/>
          <w:szCs w:val="20"/>
        </w:rPr>
        <w:t xml:space="preserve"> research plan</w:t>
      </w:r>
      <w:r w:rsidRPr="00A42920">
        <w:rPr>
          <w:rFonts w:ascii="Verdana" w:eastAsia="Times New Roman" w:hAnsi="Verdana" w:cs="Arial"/>
          <w:sz w:val="20"/>
          <w:szCs w:val="20"/>
        </w:rPr>
        <w:t xml:space="preserve"> </w:t>
      </w:r>
    </w:p>
    <w:p w:rsidR="00123B7C" w:rsidRPr="00A42920" w:rsidRDefault="00123B7C" w:rsidP="00A42920">
      <w:pPr>
        <w:pStyle w:val="ListParagraph"/>
        <w:numPr>
          <w:ilvl w:val="0"/>
          <w:numId w:val="4"/>
        </w:numPr>
        <w:autoSpaceDE w:val="0"/>
        <w:autoSpaceDN w:val="0"/>
        <w:adjustRightInd w:val="0"/>
        <w:spacing w:after="0" w:line="240" w:lineRule="auto"/>
        <w:ind w:left="2160"/>
        <w:rPr>
          <w:rFonts w:ascii="Verdana" w:eastAsia="Times New Roman" w:hAnsi="Verdana" w:cs="Arial"/>
          <w:sz w:val="20"/>
          <w:szCs w:val="20"/>
        </w:rPr>
      </w:pPr>
      <w:r w:rsidRPr="00A42920">
        <w:rPr>
          <w:rFonts w:ascii="Verdana" w:eastAsia="Times New Roman" w:hAnsi="Verdana" w:cs="Arial"/>
          <w:sz w:val="20"/>
          <w:szCs w:val="20"/>
        </w:rPr>
        <w:t>All analysis of identifiable private information described in th</w:t>
      </w:r>
      <w:r w:rsidR="00A42920" w:rsidRPr="00A42920">
        <w:rPr>
          <w:rFonts w:ascii="Verdana" w:eastAsia="Times New Roman" w:hAnsi="Verdana" w:cs="Arial"/>
          <w:sz w:val="20"/>
          <w:szCs w:val="20"/>
        </w:rPr>
        <w:t>e IRB/EC-approved research plan</w:t>
      </w:r>
      <w:r w:rsidRPr="00A42920">
        <w:rPr>
          <w:rFonts w:ascii="Verdana" w:eastAsia="Times New Roman" w:hAnsi="Verdana" w:cs="Arial"/>
          <w:sz w:val="20"/>
          <w:szCs w:val="20"/>
        </w:rPr>
        <w:t xml:space="preserve"> </w:t>
      </w:r>
    </w:p>
    <w:p w:rsidR="00123B7C" w:rsidRPr="00A42920" w:rsidRDefault="00123B7C" w:rsidP="00A42920">
      <w:pPr>
        <w:pStyle w:val="ListParagraph"/>
        <w:numPr>
          <w:ilvl w:val="0"/>
          <w:numId w:val="4"/>
        </w:numPr>
        <w:autoSpaceDE w:val="0"/>
        <w:autoSpaceDN w:val="0"/>
        <w:adjustRightInd w:val="0"/>
        <w:spacing w:after="0" w:line="240" w:lineRule="auto"/>
        <w:ind w:left="2160"/>
        <w:rPr>
          <w:rFonts w:ascii="Verdana" w:eastAsia="Times New Roman" w:hAnsi="Verdana" w:cs="Arial"/>
          <w:sz w:val="20"/>
          <w:szCs w:val="20"/>
        </w:rPr>
      </w:pPr>
      <w:r w:rsidRPr="00A42920">
        <w:rPr>
          <w:rFonts w:ascii="Verdana" w:eastAsia="Times New Roman" w:hAnsi="Verdana" w:cs="Arial"/>
          <w:sz w:val="20"/>
          <w:szCs w:val="20"/>
        </w:rPr>
        <w:lastRenderedPageBreak/>
        <w:t xml:space="preserve">Primary analysis of either identifiable private or de-identified information. </w:t>
      </w:r>
    </w:p>
    <w:p w:rsidR="00123B7C" w:rsidRPr="00A42920" w:rsidRDefault="00123B7C" w:rsidP="00A42920">
      <w:pPr>
        <w:autoSpaceDE w:val="0"/>
        <w:autoSpaceDN w:val="0"/>
        <w:adjustRightInd w:val="0"/>
        <w:spacing w:after="0" w:line="240" w:lineRule="auto"/>
        <w:ind w:left="1440"/>
        <w:rPr>
          <w:rFonts w:ascii="Verdana" w:eastAsia="Times New Roman" w:hAnsi="Verdana" w:cs="Arial"/>
          <w:sz w:val="20"/>
          <w:szCs w:val="20"/>
        </w:rPr>
      </w:pPr>
    </w:p>
    <w:p w:rsidR="00123B7C" w:rsidRPr="00A42920" w:rsidRDefault="00123B7C" w:rsidP="00A42920">
      <w:pPr>
        <w:autoSpaceDE w:val="0"/>
        <w:autoSpaceDN w:val="0"/>
        <w:adjustRightInd w:val="0"/>
        <w:spacing w:after="0" w:line="240" w:lineRule="auto"/>
        <w:ind w:left="1440"/>
        <w:rPr>
          <w:rFonts w:ascii="Verdana" w:eastAsia="Times New Roman" w:hAnsi="Verdana" w:cs="Arial"/>
          <w:sz w:val="20"/>
          <w:szCs w:val="20"/>
        </w:rPr>
      </w:pPr>
      <w:r w:rsidRPr="00A42920">
        <w:rPr>
          <w:rFonts w:ascii="Verdana" w:eastAsia="Times New Roman" w:hAnsi="Verdana" w:cs="Arial"/>
          <w:sz w:val="20"/>
          <w:szCs w:val="20"/>
        </w:rPr>
        <w:t>Study records include administrative documentation — including protocol registration documents and all reports and correspondence relating to the study — as well as documentation related to each participant screened and/or enrolled in the study — including informed consent forms, locator forms, case report forms, notations of all contacts with the participant, and all other source documents.</w:t>
      </w:r>
    </w:p>
    <w:p w:rsidR="00A42920" w:rsidRPr="00A42920" w:rsidRDefault="00A42920" w:rsidP="00A42920">
      <w:pPr>
        <w:autoSpaceDE w:val="0"/>
        <w:autoSpaceDN w:val="0"/>
        <w:adjustRightInd w:val="0"/>
        <w:spacing w:after="0" w:line="240" w:lineRule="auto"/>
        <w:ind w:left="1440"/>
        <w:rPr>
          <w:rFonts w:ascii="Verdana" w:eastAsia="Times New Roman" w:hAnsi="Verdana" w:cs="Times New Roman"/>
          <w:sz w:val="20"/>
          <w:szCs w:val="20"/>
        </w:rPr>
      </w:pPr>
    </w:p>
    <w:p w:rsidR="00207849" w:rsidRPr="00A42920" w:rsidRDefault="00207849" w:rsidP="00207849">
      <w:pPr>
        <w:ind w:left="720"/>
        <w:rPr>
          <w:rFonts w:ascii="Verdana" w:hAnsi="Verdana" w:cs="Arial"/>
          <w:sz w:val="20"/>
          <w:szCs w:val="20"/>
        </w:rPr>
      </w:pPr>
      <w:r w:rsidRPr="00A42920">
        <w:rPr>
          <w:rFonts w:ascii="Verdana" w:hAnsi="Verdana" w:cs="Arial"/>
          <w:sz w:val="20"/>
          <w:szCs w:val="20"/>
        </w:rPr>
        <w:t xml:space="preserve">To the extent possible, organize and categorize all study documentation according to ICH GCP guidelines (ICH E6, Section 8.4).  </w:t>
      </w:r>
    </w:p>
    <w:p w:rsidR="00207849" w:rsidRPr="00A42920" w:rsidRDefault="00207849" w:rsidP="00207849">
      <w:pPr>
        <w:rPr>
          <w:rFonts w:ascii="Verdana" w:hAnsi="Verdana" w:cs="Arial"/>
          <w:b/>
          <w:sz w:val="20"/>
          <w:szCs w:val="20"/>
        </w:rPr>
      </w:pPr>
      <w:r w:rsidRPr="00A42920">
        <w:rPr>
          <w:rFonts w:ascii="Verdana" w:hAnsi="Verdana" w:cs="Arial"/>
          <w:b/>
          <w:sz w:val="20"/>
          <w:szCs w:val="20"/>
        </w:rPr>
        <w:t>IRB</w:t>
      </w:r>
      <w:r w:rsidR="00FA02BD" w:rsidRPr="00A42920">
        <w:rPr>
          <w:rFonts w:ascii="Verdana" w:hAnsi="Verdana" w:cs="Arial"/>
          <w:b/>
          <w:sz w:val="20"/>
          <w:szCs w:val="20"/>
        </w:rPr>
        <w:t>/</w:t>
      </w:r>
      <w:r w:rsidR="00A05DCF" w:rsidRPr="00A42920">
        <w:rPr>
          <w:rFonts w:ascii="Verdana" w:hAnsi="Verdana" w:cs="Arial"/>
          <w:b/>
          <w:sz w:val="20"/>
          <w:szCs w:val="20"/>
        </w:rPr>
        <w:t>EC</w:t>
      </w:r>
    </w:p>
    <w:p w:rsidR="00207849" w:rsidRPr="00A42920" w:rsidRDefault="00FA02BD" w:rsidP="00207849">
      <w:pPr>
        <w:numPr>
          <w:ilvl w:val="0"/>
          <w:numId w:val="2"/>
        </w:numPr>
        <w:rPr>
          <w:rFonts w:ascii="Verdana" w:hAnsi="Verdana" w:cs="Arial"/>
          <w:sz w:val="20"/>
          <w:szCs w:val="20"/>
        </w:rPr>
      </w:pPr>
      <w:r w:rsidRPr="00A42920">
        <w:rPr>
          <w:rFonts w:ascii="Verdana" w:hAnsi="Verdana" w:cs="Arial"/>
          <w:sz w:val="20"/>
          <w:szCs w:val="20"/>
        </w:rPr>
        <w:t>In accordance with IRB/</w:t>
      </w:r>
      <w:r w:rsidR="00A05DCF" w:rsidRPr="00A42920">
        <w:rPr>
          <w:rFonts w:ascii="Verdana" w:hAnsi="Verdana" w:cs="Arial"/>
          <w:sz w:val="20"/>
          <w:szCs w:val="20"/>
        </w:rPr>
        <w:t>EC</w:t>
      </w:r>
      <w:r w:rsidR="00207849" w:rsidRPr="00A42920">
        <w:rPr>
          <w:rFonts w:ascii="Verdana" w:hAnsi="Verdana" w:cs="Arial"/>
          <w:sz w:val="20"/>
          <w:szCs w:val="20"/>
        </w:rPr>
        <w:t xml:space="preserve"> requirements</w:t>
      </w:r>
      <w:r w:rsidRPr="00A42920">
        <w:rPr>
          <w:rFonts w:ascii="Verdana" w:hAnsi="Verdana" w:cs="Arial"/>
          <w:sz w:val="20"/>
          <w:szCs w:val="20"/>
        </w:rPr>
        <w:t>, inform all responsible IRBs/</w:t>
      </w:r>
      <w:r w:rsidR="00A05DCF" w:rsidRPr="00A42920">
        <w:rPr>
          <w:rFonts w:ascii="Verdana" w:hAnsi="Verdana" w:cs="Arial"/>
          <w:sz w:val="20"/>
          <w:szCs w:val="20"/>
        </w:rPr>
        <w:t>ECs</w:t>
      </w:r>
      <w:r w:rsidR="00A42920">
        <w:rPr>
          <w:rFonts w:ascii="Verdana" w:hAnsi="Verdana" w:cs="Arial"/>
          <w:sz w:val="20"/>
          <w:szCs w:val="20"/>
        </w:rPr>
        <w:t xml:space="preserve"> </w:t>
      </w:r>
      <w:r w:rsidR="00207849" w:rsidRPr="00A42920">
        <w:rPr>
          <w:rFonts w:ascii="Verdana" w:hAnsi="Verdana" w:cs="Arial"/>
          <w:sz w:val="20"/>
          <w:szCs w:val="20"/>
        </w:rPr>
        <w:t xml:space="preserve">of the end of participant follow-up and database lock.   This step typically occurs after SDMC has released the site-specific closeout report.  Forward a copy of this IRB letter to the </w:t>
      </w:r>
      <w:r w:rsidR="00A05DCF" w:rsidRPr="00A42920">
        <w:rPr>
          <w:rFonts w:ascii="Verdana" w:hAnsi="Verdana" w:cs="Arial"/>
          <w:sz w:val="20"/>
          <w:szCs w:val="20"/>
        </w:rPr>
        <w:t>LOC</w:t>
      </w:r>
      <w:r w:rsidR="00207849" w:rsidRPr="00A42920">
        <w:rPr>
          <w:rFonts w:ascii="Verdana" w:hAnsi="Verdana" w:cs="Arial"/>
          <w:sz w:val="20"/>
          <w:szCs w:val="20"/>
        </w:rPr>
        <w:t xml:space="preserve">.  </w:t>
      </w:r>
    </w:p>
    <w:p w:rsidR="00207849" w:rsidRPr="00A42920" w:rsidRDefault="00207849" w:rsidP="00207849">
      <w:pPr>
        <w:rPr>
          <w:rFonts w:ascii="Verdana" w:hAnsi="Verdana" w:cs="Arial"/>
          <w:sz w:val="20"/>
          <w:szCs w:val="20"/>
        </w:rPr>
      </w:pPr>
      <w:r w:rsidRPr="00A42920">
        <w:rPr>
          <w:rFonts w:ascii="Verdana" w:hAnsi="Verdana" w:cs="Arial"/>
          <w:b/>
          <w:sz w:val="20"/>
          <w:szCs w:val="20"/>
        </w:rPr>
        <w:t>RSC</w:t>
      </w:r>
    </w:p>
    <w:p w:rsidR="00207849" w:rsidRPr="00A42920" w:rsidRDefault="00207849" w:rsidP="00207849">
      <w:pPr>
        <w:numPr>
          <w:ilvl w:val="0"/>
          <w:numId w:val="2"/>
        </w:numPr>
        <w:rPr>
          <w:rFonts w:ascii="Verdana" w:hAnsi="Verdana" w:cs="Arial"/>
          <w:sz w:val="20"/>
          <w:szCs w:val="20"/>
        </w:rPr>
      </w:pPr>
      <w:r w:rsidRPr="00A42920">
        <w:rPr>
          <w:rFonts w:ascii="Verdana" w:hAnsi="Verdana" w:cs="Arial"/>
          <w:sz w:val="20"/>
          <w:szCs w:val="20"/>
        </w:rPr>
        <w:t>Deregister the protocol with RSC for your site.   Note:  this step is different from and independent of the IRB closure.</w:t>
      </w:r>
    </w:p>
    <w:p w:rsidR="00207849" w:rsidRPr="00A42920" w:rsidRDefault="00FA02BD" w:rsidP="00207849">
      <w:pPr>
        <w:rPr>
          <w:rFonts w:ascii="Verdana" w:hAnsi="Verdana" w:cs="Arial"/>
          <w:b/>
          <w:sz w:val="20"/>
          <w:szCs w:val="20"/>
        </w:rPr>
      </w:pPr>
      <w:r w:rsidRPr="00A42920">
        <w:rPr>
          <w:rFonts w:ascii="Verdana" w:hAnsi="Verdana" w:cs="Arial"/>
          <w:b/>
          <w:sz w:val="20"/>
          <w:szCs w:val="20"/>
        </w:rPr>
        <w:t>General</w:t>
      </w:r>
    </w:p>
    <w:p w:rsidR="00207849" w:rsidRPr="00A42920" w:rsidRDefault="00207849" w:rsidP="00207849">
      <w:pPr>
        <w:numPr>
          <w:ilvl w:val="0"/>
          <w:numId w:val="2"/>
        </w:numPr>
        <w:rPr>
          <w:rFonts w:ascii="Verdana" w:hAnsi="Verdana" w:cs="Arial"/>
          <w:sz w:val="20"/>
          <w:szCs w:val="20"/>
        </w:rPr>
      </w:pPr>
      <w:r w:rsidRPr="00A42920">
        <w:rPr>
          <w:rFonts w:ascii="Verdana" w:hAnsi="Verdana" w:cs="Arial"/>
          <w:sz w:val="20"/>
          <w:szCs w:val="20"/>
        </w:rPr>
        <w:t xml:space="preserve">Complete, sign and date this checklist once all items are completed.  File original with other study documentation and send a copy to the </w:t>
      </w:r>
      <w:r w:rsidR="00A05DCF" w:rsidRPr="00A42920">
        <w:rPr>
          <w:rFonts w:ascii="Verdana" w:hAnsi="Verdana" w:cs="Arial"/>
          <w:sz w:val="20"/>
          <w:szCs w:val="20"/>
        </w:rPr>
        <w:t>LOC</w:t>
      </w:r>
      <w:r w:rsidRPr="00A42920">
        <w:rPr>
          <w:rFonts w:ascii="Verdana" w:hAnsi="Verdana" w:cs="Arial"/>
          <w:sz w:val="20"/>
          <w:szCs w:val="20"/>
        </w:rPr>
        <w:t xml:space="preserve">. </w:t>
      </w:r>
    </w:p>
    <w:p w:rsidR="00207849" w:rsidRPr="00A42920" w:rsidRDefault="00207849" w:rsidP="00207849">
      <w:pPr>
        <w:rPr>
          <w:rFonts w:ascii="Verdana" w:hAnsi="Verdana" w:cs="Arial"/>
          <w:sz w:val="20"/>
          <w:szCs w:val="20"/>
          <w:u w:val="single"/>
        </w:rPr>
      </w:pPr>
    </w:p>
    <w:p w:rsidR="00FA02BD" w:rsidRPr="00A42920" w:rsidRDefault="00FA02BD" w:rsidP="00207849">
      <w:pPr>
        <w:rPr>
          <w:rFonts w:ascii="Verdana" w:hAnsi="Verdana" w:cs="Arial"/>
          <w:b/>
          <w:sz w:val="20"/>
          <w:szCs w:val="20"/>
          <w:u w:val="single"/>
        </w:rPr>
      </w:pPr>
      <w:r w:rsidRPr="00A42920">
        <w:rPr>
          <w:rFonts w:ascii="Verdana" w:hAnsi="Verdana" w:cs="Arial"/>
          <w:b/>
          <w:sz w:val="20"/>
          <w:szCs w:val="20"/>
          <w:u w:val="single"/>
        </w:rPr>
        <w:t>Responsibilities of LOC, LC, SDMC</w:t>
      </w:r>
    </w:p>
    <w:p w:rsidR="00FA02BD" w:rsidRPr="00A42920" w:rsidRDefault="00BB0962" w:rsidP="00AF242C">
      <w:pPr>
        <w:numPr>
          <w:ilvl w:val="0"/>
          <w:numId w:val="2"/>
        </w:numPr>
        <w:rPr>
          <w:rFonts w:ascii="Verdana" w:hAnsi="Verdana" w:cs="Arial"/>
          <w:sz w:val="20"/>
          <w:szCs w:val="20"/>
        </w:rPr>
      </w:pPr>
      <w:r w:rsidRPr="00A42920">
        <w:rPr>
          <w:rFonts w:ascii="Verdana" w:hAnsi="Verdana" w:cs="Arial"/>
          <w:sz w:val="20"/>
          <w:szCs w:val="20"/>
        </w:rPr>
        <w:t xml:space="preserve">SDMC site-specific study close-out report submitted to site after database lock including: </w:t>
      </w:r>
      <w:r w:rsidR="00FA02BD" w:rsidRPr="00A42920">
        <w:rPr>
          <w:rFonts w:ascii="Verdana" w:hAnsi="Verdana" w:cs="Arial"/>
          <w:sz w:val="20"/>
          <w:szCs w:val="20"/>
        </w:rPr>
        <w:t>Date last participant follow-up visit was completed</w:t>
      </w:r>
    </w:p>
    <w:p w:rsidR="00FA02BD" w:rsidRPr="00A42920" w:rsidRDefault="00FA02BD" w:rsidP="00FA02BD">
      <w:pPr>
        <w:numPr>
          <w:ilvl w:val="0"/>
          <w:numId w:val="2"/>
        </w:numPr>
        <w:tabs>
          <w:tab w:val="clear" w:pos="720"/>
          <w:tab w:val="num" w:pos="1440"/>
        </w:tabs>
        <w:ind w:left="1440"/>
        <w:rPr>
          <w:rFonts w:ascii="Verdana" w:hAnsi="Verdana" w:cs="Arial"/>
          <w:sz w:val="20"/>
          <w:szCs w:val="20"/>
        </w:rPr>
      </w:pPr>
      <w:r w:rsidRPr="00A42920">
        <w:rPr>
          <w:rFonts w:ascii="Verdana" w:hAnsi="Verdana" w:cs="Arial"/>
          <w:sz w:val="20"/>
          <w:szCs w:val="20"/>
        </w:rPr>
        <w:t>Number of participants enrolled at the site</w:t>
      </w:r>
    </w:p>
    <w:p w:rsidR="00FA02BD" w:rsidRPr="00A42920" w:rsidRDefault="00FA02BD" w:rsidP="00FA02BD">
      <w:pPr>
        <w:numPr>
          <w:ilvl w:val="0"/>
          <w:numId w:val="2"/>
        </w:numPr>
        <w:tabs>
          <w:tab w:val="clear" w:pos="720"/>
          <w:tab w:val="num" w:pos="1440"/>
        </w:tabs>
        <w:ind w:left="1440"/>
        <w:rPr>
          <w:rFonts w:ascii="Verdana" w:hAnsi="Verdana" w:cs="Arial"/>
          <w:sz w:val="20"/>
          <w:szCs w:val="20"/>
        </w:rPr>
      </w:pPr>
      <w:r w:rsidRPr="00A42920">
        <w:rPr>
          <w:rFonts w:ascii="Verdana" w:hAnsi="Verdana" w:cs="Arial"/>
          <w:sz w:val="20"/>
          <w:szCs w:val="20"/>
        </w:rPr>
        <w:t>Number of participants who completed the study at the site</w:t>
      </w:r>
    </w:p>
    <w:p w:rsidR="00FA02BD" w:rsidRPr="00A42920" w:rsidRDefault="00FA02BD" w:rsidP="00FA02BD">
      <w:pPr>
        <w:numPr>
          <w:ilvl w:val="0"/>
          <w:numId w:val="2"/>
        </w:numPr>
        <w:tabs>
          <w:tab w:val="clear" w:pos="720"/>
          <w:tab w:val="num" w:pos="1440"/>
        </w:tabs>
        <w:ind w:left="1440"/>
        <w:rPr>
          <w:rFonts w:ascii="Verdana" w:hAnsi="Verdana" w:cs="Arial"/>
          <w:sz w:val="20"/>
          <w:szCs w:val="20"/>
        </w:rPr>
      </w:pPr>
      <w:r w:rsidRPr="00A42920">
        <w:rPr>
          <w:rFonts w:ascii="Verdana" w:hAnsi="Verdana" w:cs="Arial"/>
          <w:sz w:val="20"/>
          <w:szCs w:val="20"/>
        </w:rPr>
        <w:t>Number of participants who withdrew, or were withdrawn (as defined by the protocol team), from the study prior to completion</w:t>
      </w:r>
    </w:p>
    <w:p w:rsidR="00FA02BD" w:rsidRPr="00A42920" w:rsidRDefault="00FA02BD" w:rsidP="00FA02BD">
      <w:pPr>
        <w:numPr>
          <w:ilvl w:val="0"/>
          <w:numId w:val="2"/>
        </w:numPr>
        <w:tabs>
          <w:tab w:val="clear" w:pos="720"/>
          <w:tab w:val="num" w:pos="1440"/>
        </w:tabs>
        <w:ind w:left="1440"/>
        <w:rPr>
          <w:rFonts w:ascii="Verdana" w:hAnsi="Verdana" w:cs="Arial"/>
          <w:sz w:val="20"/>
          <w:szCs w:val="20"/>
        </w:rPr>
      </w:pPr>
      <w:r w:rsidRPr="00A42920">
        <w:rPr>
          <w:rFonts w:ascii="Verdana" w:hAnsi="Verdana" w:cs="Arial"/>
          <w:sz w:val="20"/>
          <w:szCs w:val="20"/>
        </w:rPr>
        <w:t>List of Social Impact Reports</w:t>
      </w:r>
    </w:p>
    <w:p w:rsidR="00FA02BD" w:rsidRPr="00A42920" w:rsidRDefault="00FA02BD" w:rsidP="00FA02BD">
      <w:pPr>
        <w:numPr>
          <w:ilvl w:val="0"/>
          <w:numId w:val="2"/>
        </w:numPr>
        <w:tabs>
          <w:tab w:val="clear" w:pos="720"/>
          <w:tab w:val="num" w:pos="1440"/>
        </w:tabs>
        <w:ind w:left="1440"/>
        <w:rPr>
          <w:rFonts w:ascii="Verdana" w:hAnsi="Verdana" w:cs="Arial"/>
          <w:sz w:val="20"/>
          <w:szCs w:val="20"/>
        </w:rPr>
      </w:pPr>
      <w:r w:rsidRPr="00A42920">
        <w:rPr>
          <w:rFonts w:ascii="Verdana" w:hAnsi="Verdana" w:cs="Arial"/>
          <w:sz w:val="20"/>
          <w:szCs w:val="20"/>
        </w:rPr>
        <w:t>List of SAE/SUSAR events</w:t>
      </w:r>
    </w:p>
    <w:p w:rsidR="00DB0013" w:rsidRPr="00A42920" w:rsidRDefault="00DB0013" w:rsidP="00A42920">
      <w:pPr>
        <w:ind w:left="720"/>
        <w:rPr>
          <w:rFonts w:ascii="Verdana" w:hAnsi="Verdana" w:cs="Arial"/>
          <w:i/>
          <w:color w:val="000000" w:themeColor="text1"/>
          <w:sz w:val="20"/>
          <w:szCs w:val="20"/>
        </w:rPr>
      </w:pPr>
      <w:r w:rsidRPr="00A42920">
        <w:rPr>
          <w:rFonts w:ascii="Verdana" w:hAnsi="Verdana" w:cs="Arial"/>
          <w:i/>
          <w:color w:val="000000" w:themeColor="text1"/>
          <w:sz w:val="20"/>
          <w:szCs w:val="20"/>
        </w:rPr>
        <w:t>LC to provide study closure information to DAIDS contractors so that Proficiency (protocol related)</w:t>
      </w:r>
      <w:r w:rsidR="003E178F" w:rsidRPr="00A42920">
        <w:rPr>
          <w:rFonts w:ascii="Verdana" w:hAnsi="Verdana" w:cs="Arial"/>
          <w:i/>
          <w:color w:val="000000" w:themeColor="text1"/>
          <w:sz w:val="20"/>
          <w:szCs w:val="20"/>
        </w:rPr>
        <w:t xml:space="preserve"> panels, if not needed for other protocols, </w:t>
      </w:r>
      <w:r w:rsidRPr="00A42920">
        <w:rPr>
          <w:rFonts w:ascii="Verdana" w:hAnsi="Verdana" w:cs="Arial"/>
          <w:i/>
          <w:color w:val="000000" w:themeColor="text1"/>
          <w:sz w:val="20"/>
          <w:szCs w:val="20"/>
        </w:rPr>
        <w:t>are cancelled.</w:t>
      </w:r>
    </w:p>
    <w:p w:rsidR="003E178F" w:rsidRPr="00A42920" w:rsidRDefault="003E178F" w:rsidP="00AF242C">
      <w:pPr>
        <w:ind w:left="720"/>
        <w:rPr>
          <w:rFonts w:ascii="Verdana" w:hAnsi="Verdana" w:cs="Arial"/>
          <w:i/>
          <w:sz w:val="20"/>
          <w:szCs w:val="20"/>
        </w:rPr>
      </w:pPr>
    </w:p>
    <w:p w:rsidR="00FA02BD" w:rsidRPr="00A42920" w:rsidRDefault="00FA02BD" w:rsidP="00207849">
      <w:pPr>
        <w:rPr>
          <w:rFonts w:ascii="Verdana" w:hAnsi="Verdana" w:cs="Arial"/>
          <w:sz w:val="20"/>
          <w:szCs w:val="20"/>
          <w:u w:val="single"/>
        </w:rPr>
      </w:pPr>
    </w:p>
    <w:p w:rsidR="00207849" w:rsidRPr="00A42920" w:rsidRDefault="00207849" w:rsidP="00207849">
      <w:pPr>
        <w:rPr>
          <w:rFonts w:ascii="Verdana" w:hAnsi="Verdana" w:cs="Arial"/>
          <w:sz w:val="20"/>
          <w:szCs w:val="20"/>
          <w:u w:val="single"/>
        </w:rPr>
      </w:pPr>
      <w:r w:rsidRPr="00A42920">
        <w:rPr>
          <w:rFonts w:ascii="Verdana" w:hAnsi="Verdana" w:cs="Arial"/>
          <w:sz w:val="20"/>
          <w:szCs w:val="20"/>
          <w:u w:val="single"/>
        </w:rPr>
        <w:tab/>
      </w:r>
      <w:r w:rsidRPr="00A42920">
        <w:rPr>
          <w:rFonts w:ascii="Verdana" w:hAnsi="Verdana" w:cs="Arial"/>
          <w:sz w:val="20"/>
          <w:szCs w:val="20"/>
          <w:u w:val="single"/>
        </w:rPr>
        <w:tab/>
      </w:r>
      <w:r w:rsidRPr="00A42920">
        <w:rPr>
          <w:rFonts w:ascii="Verdana" w:hAnsi="Verdana" w:cs="Arial"/>
          <w:sz w:val="20"/>
          <w:szCs w:val="20"/>
          <w:u w:val="single"/>
        </w:rPr>
        <w:tab/>
      </w:r>
      <w:r w:rsidRPr="00A42920">
        <w:rPr>
          <w:rFonts w:ascii="Verdana" w:hAnsi="Verdana" w:cs="Arial"/>
          <w:sz w:val="20"/>
          <w:szCs w:val="20"/>
          <w:u w:val="single"/>
        </w:rPr>
        <w:tab/>
      </w:r>
      <w:r w:rsidRPr="00A42920">
        <w:rPr>
          <w:rFonts w:ascii="Verdana" w:hAnsi="Verdana" w:cs="Arial"/>
          <w:sz w:val="20"/>
          <w:szCs w:val="20"/>
          <w:u w:val="single"/>
        </w:rPr>
        <w:tab/>
      </w:r>
      <w:r w:rsidRPr="00A42920">
        <w:rPr>
          <w:rFonts w:ascii="Verdana" w:hAnsi="Verdana" w:cs="Arial"/>
          <w:sz w:val="20"/>
          <w:szCs w:val="20"/>
          <w:u w:val="single"/>
        </w:rPr>
        <w:tab/>
      </w:r>
      <w:r w:rsidRPr="00A42920">
        <w:rPr>
          <w:rFonts w:ascii="Verdana" w:hAnsi="Verdana" w:cs="Arial"/>
          <w:sz w:val="20"/>
          <w:szCs w:val="20"/>
          <w:u w:val="single"/>
        </w:rPr>
        <w:tab/>
      </w:r>
      <w:r w:rsidRPr="00A42920">
        <w:rPr>
          <w:rFonts w:ascii="Verdana" w:hAnsi="Verdana" w:cs="Arial"/>
          <w:sz w:val="20"/>
          <w:szCs w:val="20"/>
        </w:rPr>
        <w:tab/>
      </w:r>
      <w:r w:rsidRPr="00A42920">
        <w:rPr>
          <w:rFonts w:ascii="Verdana" w:hAnsi="Verdana" w:cs="Arial"/>
          <w:sz w:val="20"/>
          <w:szCs w:val="20"/>
        </w:rPr>
        <w:tab/>
      </w:r>
      <w:r w:rsidRPr="00A42920">
        <w:rPr>
          <w:rFonts w:ascii="Verdana" w:hAnsi="Verdana" w:cs="Arial"/>
          <w:sz w:val="20"/>
          <w:szCs w:val="20"/>
          <w:u w:val="single"/>
        </w:rPr>
        <w:tab/>
      </w:r>
      <w:r w:rsidRPr="00A42920">
        <w:rPr>
          <w:rFonts w:ascii="Verdana" w:hAnsi="Verdana" w:cs="Arial"/>
          <w:sz w:val="20"/>
          <w:szCs w:val="20"/>
          <w:u w:val="single"/>
        </w:rPr>
        <w:tab/>
      </w:r>
      <w:r w:rsidRPr="00A42920">
        <w:rPr>
          <w:rFonts w:ascii="Verdana" w:hAnsi="Verdana" w:cs="Arial"/>
          <w:sz w:val="20"/>
          <w:szCs w:val="20"/>
          <w:u w:val="single"/>
        </w:rPr>
        <w:tab/>
      </w:r>
    </w:p>
    <w:p w:rsidR="00207849" w:rsidRPr="00A42920" w:rsidRDefault="00207849" w:rsidP="00207849">
      <w:pPr>
        <w:rPr>
          <w:rFonts w:ascii="Verdana" w:hAnsi="Verdana" w:cs="Arial"/>
          <w:sz w:val="20"/>
          <w:szCs w:val="20"/>
        </w:rPr>
      </w:pPr>
      <w:r w:rsidRPr="00A42920">
        <w:rPr>
          <w:rFonts w:ascii="Verdana" w:hAnsi="Verdana" w:cs="Arial"/>
          <w:sz w:val="20"/>
          <w:szCs w:val="20"/>
        </w:rPr>
        <w:t>Investigator of Record Signature</w:t>
      </w:r>
      <w:r w:rsidRPr="00A42920">
        <w:rPr>
          <w:rFonts w:ascii="Verdana" w:hAnsi="Verdana" w:cs="Arial"/>
          <w:sz w:val="20"/>
          <w:szCs w:val="20"/>
        </w:rPr>
        <w:tab/>
      </w:r>
      <w:r w:rsidRPr="00A42920">
        <w:rPr>
          <w:rFonts w:ascii="Verdana" w:hAnsi="Verdana" w:cs="Arial"/>
          <w:sz w:val="20"/>
          <w:szCs w:val="20"/>
        </w:rPr>
        <w:tab/>
      </w:r>
      <w:r w:rsidRPr="00A42920">
        <w:rPr>
          <w:rFonts w:ascii="Verdana" w:hAnsi="Verdana" w:cs="Arial"/>
          <w:sz w:val="20"/>
          <w:szCs w:val="20"/>
        </w:rPr>
        <w:tab/>
      </w:r>
      <w:r w:rsidRPr="00A42920">
        <w:rPr>
          <w:rFonts w:ascii="Verdana" w:hAnsi="Verdana" w:cs="Arial"/>
          <w:sz w:val="20"/>
          <w:szCs w:val="20"/>
        </w:rPr>
        <w:tab/>
      </w:r>
      <w:r w:rsidRPr="00A42920">
        <w:rPr>
          <w:rFonts w:ascii="Verdana" w:hAnsi="Verdana" w:cs="Arial"/>
          <w:sz w:val="20"/>
          <w:szCs w:val="20"/>
        </w:rPr>
        <w:tab/>
      </w:r>
      <w:r w:rsidRPr="00A42920">
        <w:rPr>
          <w:rFonts w:ascii="Verdana" w:hAnsi="Verdana" w:cs="Arial"/>
          <w:sz w:val="20"/>
          <w:szCs w:val="20"/>
        </w:rPr>
        <w:tab/>
        <w:t>Date</w:t>
      </w:r>
    </w:p>
    <w:p w:rsidR="00207849" w:rsidRPr="00A42920" w:rsidRDefault="00207849" w:rsidP="00207849">
      <w:pPr>
        <w:rPr>
          <w:rFonts w:ascii="Verdana" w:hAnsi="Verdana" w:cs="Arial"/>
          <w:sz w:val="20"/>
          <w:szCs w:val="20"/>
        </w:rPr>
      </w:pPr>
    </w:p>
    <w:p w:rsidR="00207849" w:rsidRPr="00A42920" w:rsidRDefault="00207849" w:rsidP="00207849">
      <w:pPr>
        <w:rPr>
          <w:rFonts w:ascii="Verdana" w:hAnsi="Verdana" w:cs="Arial"/>
          <w:sz w:val="20"/>
          <w:szCs w:val="20"/>
          <w:u w:val="single"/>
        </w:rPr>
      </w:pPr>
      <w:r w:rsidRPr="00A42920">
        <w:rPr>
          <w:rFonts w:ascii="Verdana" w:hAnsi="Verdana" w:cs="Arial"/>
          <w:sz w:val="20"/>
          <w:szCs w:val="20"/>
          <w:u w:val="single"/>
        </w:rPr>
        <w:tab/>
      </w:r>
      <w:r w:rsidRPr="00A42920">
        <w:rPr>
          <w:rFonts w:ascii="Verdana" w:hAnsi="Verdana" w:cs="Arial"/>
          <w:sz w:val="20"/>
          <w:szCs w:val="20"/>
          <w:u w:val="single"/>
        </w:rPr>
        <w:tab/>
      </w:r>
      <w:r w:rsidRPr="00A42920">
        <w:rPr>
          <w:rFonts w:ascii="Verdana" w:hAnsi="Verdana" w:cs="Arial"/>
          <w:sz w:val="20"/>
          <w:szCs w:val="20"/>
          <w:u w:val="single"/>
        </w:rPr>
        <w:tab/>
      </w:r>
      <w:r w:rsidRPr="00A42920">
        <w:rPr>
          <w:rFonts w:ascii="Verdana" w:hAnsi="Verdana" w:cs="Arial"/>
          <w:sz w:val="20"/>
          <w:szCs w:val="20"/>
          <w:u w:val="single"/>
        </w:rPr>
        <w:tab/>
      </w:r>
      <w:r w:rsidRPr="00A42920">
        <w:rPr>
          <w:rFonts w:ascii="Verdana" w:hAnsi="Verdana" w:cs="Arial"/>
          <w:sz w:val="20"/>
          <w:szCs w:val="20"/>
          <w:u w:val="single"/>
        </w:rPr>
        <w:tab/>
      </w:r>
      <w:r w:rsidRPr="00A42920">
        <w:rPr>
          <w:rFonts w:ascii="Verdana" w:hAnsi="Verdana" w:cs="Arial"/>
          <w:sz w:val="20"/>
          <w:szCs w:val="20"/>
          <w:u w:val="single"/>
        </w:rPr>
        <w:tab/>
      </w:r>
      <w:r w:rsidRPr="00A42920">
        <w:rPr>
          <w:rFonts w:ascii="Verdana" w:hAnsi="Verdana" w:cs="Arial"/>
          <w:sz w:val="20"/>
          <w:szCs w:val="20"/>
          <w:u w:val="single"/>
        </w:rPr>
        <w:tab/>
      </w:r>
    </w:p>
    <w:p w:rsidR="00207849" w:rsidRPr="00A42920" w:rsidRDefault="00207849" w:rsidP="00207849">
      <w:pPr>
        <w:rPr>
          <w:rFonts w:ascii="Verdana" w:hAnsi="Verdana" w:cs="Arial"/>
          <w:sz w:val="20"/>
          <w:szCs w:val="20"/>
        </w:rPr>
      </w:pPr>
      <w:r w:rsidRPr="00A42920">
        <w:rPr>
          <w:rFonts w:ascii="Verdana" w:hAnsi="Verdana" w:cs="Arial"/>
          <w:sz w:val="20"/>
          <w:szCs w:val="20"/>
        </w:rPr>
        <w:t xml:space="preserve">Investigator of Record Name </w:t>
      </w:r>
    </w:p>
    <w:p w:rsidR="00207849" w:rsidRPr="00A42920" w:rsidRDefault="00207849" w:rsidP="00207849">
      <w:pPr>
        <w:rPr>
          <w:rFonts w:ascii="Verdana" w:hAnsi="Verdana" w:cs="Arial"/>
          <w:sz w:val="20"/>
          <w:szCs w:val="20"/>
        </w:rPr>
      </w:pPr>
    </w:p>
    <w:p w:rsidR="00207849" w:rsidRPr="00A42920" w:rsidRDefault="00207849" w:rsidP="00207849">
      <w:pPr>
        <w:rPr>
          <w:rFonts w:ascii="Verdana" w:hAnsi="Verdana" w:cs="Arial"/>
          <w:sz w:val="20"/>
          <w:szCs w:val="20"/>
          <w:u w:val="single"/>
        </w:rPr>
      </w:pPr>
      <w:r w:rsidRPr="00A42920">
        <w:rPr>
          <w:rFonts w:ascii="Verdana" w:hAnsi="Verdana" w:cs="Arial"/>
          <w:sz w:val="20"/>
          <w:szCs w:val="20"/>
          <w:u w:val="single"/>
        </w:rPr>
        <w:tab/>
      </w:r>
      <w:r w:rsidRPr="00A42920">
        <w:rPr>
          <w:rFonts w:ascii="Verdana" w:hAnsi="Verdana" w:cs="Arial"/>
          <w:sz w:val="20"/>
          <w:szCs w:val="20"/>
          <w:u w:val="single"/>
        </w:rPr>
        <w:tab/>
      </w:r>
      <w:r w:rsidRPr="00A42920">
        <w:rPr>
          <w:rFonts w:ascii="Verdana" w:hAnsi="Verdana" w:cs="Arial"/>
          <w:sz w:val="20"/>
          <w:szCs w:val="20"/>
          <w:u w:val="single"/>
        </w:rPr>
        <w:tab/>
      </w:r>
      <w:r w:rsidRPr="00A42920">
        <w:rPr>
          <w:rFonts w:ascii="Verdana" w:hAnsi="Verdana" w:cs="Arial"/>
          <w:sz w:val="20"/>
          <w:szCs w:val="20"/>
          <w:u w:val="single"/>
        </w:rPr>
        <w:tab/>
      </w:r>
      <w:r w:rsidRPr="00A42920">
        <w:rPr>
          <w:rFonts w:ascii="Verdana" w:hAnsi="Verdana" w:cs="Arial"/>
          <w:sz w:val="20"/>
          <w:szCs w:val="20"/>
          <w:u w:val="single"/>
        </w:rPr>
        <w:tab/>
      </w:r>
      <w:r w:rsidRPr="00A42920">
        <w:rPr>
          <w:rFonts w:ascii="Verdana" w:hAnsi="Verdana" w:cs="Arial"/>
          <w:sz w:val="20"/>
          <w:szCs w:val="20"/>
          <w:u w:val="single"/>
        </w:rPr>
        <w:tab/>
      </w:r>
      <w:r w:rsidRPr="00A42920">
        <w:rPr>
          <w:rFonts w:ascii="Verdana" w:hAnsi="Verdana" w:cs="Arial"/>
          <w:sz w:val="20"/>
          <w:szCs w:val="20"/>
          <w:u w:val="single"/>
        </w:rPr>
        <w:tab/>
      </w:r>
    </w:p>
    <w:p w:rsidR="00207849" w:rsidRPr="00A42920" w:rsidRDefault="00207849" w:rsidP="00207849">
      <w:pPr>
        <w:rPr>
          <w:rFonts w:ascii="Verdana" w:hAnsi="Verdana" w:cs="Arial"/>
          <w:b/>
          <w:sz w:val="20"/>
          <w:szCs w:val="20"/>
        </w:rPr>
      </w:pPr>
      <w:r w:rsidRPr="00A42920">
        <w:rPr>
          <w:rFonts w:ascii="Verdana" w:hAnsi="Verdana" w:cs="Arial"/>
          <w:sz w:val="20"/>
          <w:szCs w:val="20"/>
        </w:rPr>
        <w:t>CRS Name</w:t>
      </w:r>
      <w:r w:rsidR="00BB0962" w:rsidRPr="00A42920">
        <w:rPr>
          <w:rFonts w:ascii="Verdana" w:hAnsi="Verdana" w:cs="Arial"/>
          <w:sz w:val="20"/>
          <w:szCs w:val="20"/>
        </w:rPr>
        <w:t>/ DAIDS ES number</w:t>
      </w:r>
      <w:r w:rsidRPr="00A42920">
        <w:rPr>
          <w:rFonts w:ascii="Verdana" w:hAnsi="Verdana" w:cs="Arial"/>
          <w:b/>
          <w:sz w:val="20"/>
          <w:szCs w:val="20"/>
        </w:rPr>
        <w:t xml:space="preserve"> </w:t>
      </w:r>
    </w:p>
    <w:p w:rsidR="00207849" w:rsidRPr="00A42920" w:rsidRDefault="00207849" w:rsidP="00207849">
      <w:pPr>
        <w:rPr>
          <w:rFonts w:ascii="Verdana" w:hAnsi="Verdana" w:cs="Arial"/>
          <w:sz w:val="20"/>
          <w:szCs w:val="20"/>
        </w:rPr>
      </w:pPr>
    </w:p>
    <w:p w:rsidR="009566E9" w:rsidRPr="00A42920" w:rsidRDefault="009566E9" w:rsidP="00207849">
      <w:pPr>
        <w:rPr>
          <w:rFonts w:ascii="Verdana" w:hAnsi="Verdana"/>
          <w:sz w:val="20"/>
          <w:szCs w:val="20"/>
        </w:rPr>
      </w:pPr>
    </w:p>
    <w:sectPr w:rsidR="009566E9" w:rsidRPr="00A42920" w:rsidSect="00BA37A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78D" w:rsidRDefault="00AA178D">
      <w:pPr>
        <w:spacing w:after="0" w:line="240" w:lineRule="auto"/>
      </w:pPr>
      <w:r>
        <w:separator/>
      </w:r>
    </w:p>
  </w:endnote>
  <w:endnote w:type="continuationSeparator" w:id="0">
    <w:p w:rsidR="00AA178D" w:rsidRDefault="00AA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2E" w:rsidRDefault="00AF242C">
    <w:pPr>
      <w:pStyle w:val="Footer"/>
    </w:pPr>
    <w:r>
      <w:t>TBD</w:t>
    </w:r>
  </w:p>
  <w:p w:rsidR="00C80E2E" w:rsidRDefault="00AA1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78D" w:rsidRDefault="00AA178D">
      <w:pPr>
        <w:spacing w:after="0" w:line="240" w:lineRule="auto"/>
      </w:pPr>
      <w:r>
        <w:separator/>
      </w:r>
    </w:p>
  </w:footnote>
  <w:footnote w:type="continuationSeparator" w:id="0">
    <w:p w:rsidR="00AA178D" w:rsidRDefault="00AA1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20" w:rsidRDefault="00525EFA" w:rsidP="00A42920">
    <w:pPr>
      <w:pStyle w:val="Header"/>
      <w:jc w:val="center"/>
    </w:pPr>
    <w:r>
      <w:rPr>
        <w:noProof/>
      </w:rPr>
      <w:drawing>
        <wp:inline distT="0" distB="0" distL="0" distR="0" wp14:anchorId="022FD960" wp14:editId="00B2DBEB">
          <wp:extent cx="1889125" cy="7239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89125"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E58"/>
    <w:multiLevelType w:val="singleLevel"/>
    <w:tmpl w:val="76F4EE32"/>
    <w:lvl w:ilvl="0">
      <w:start w:val="4"/>
      <w:numFmt w:val="bullet"/>
      <w:lvlText w:val=""/>
      <w:lvlJc w:val="left"/>
      <w:pPr>
        <w:tabs>
          <w:tab w:val="num" w:pos="720"/>
        </w:tabs>
        <w:ind w:left="720" w:hanging="720"/>
      </w:pPr>
      <w:rPr>
        <w:rFonts w:ascii="Wingdings" w:hAnsi="Wingdings" w:hint="default"/>
      </w:rPr>
    </w:lvl>
  </w:abstractNum>
  <w:abstractNum w:abstractNumId="1" w15:restartNumberingAfterBreak="0">
    <w:nsid w:val="479A300C"/>
    <w:multiLevelType w:val="singleLevel"/>
    <w:tmpl w:val="76F4EE32"/>
    <w:lvl w:ilvl="0">
      <w:start w:val="4"/>
      <w:numFmt w:val="bullet"/>
      <w:lvlText w:val=""/>
      <w:lvlJc w:val="left"/>
      <w:pPr>
        <w:tabs>
          <w:tab w:val="num" w:pos="720"/>
        </w:tabs>
        <w:ind w:left="720" w:hanging="720"/>
      </w:pPr>
      <w:rPr>
        <w:rFonts w:ascii="Wingdings" w:hAnsi="Wingdings" w:hint="default"/>
      </w:rPr>
    </w:lvl>
  </w:abstractNum>
  <w:abstractNum w:abstractNumId="2" w15:restartNumberingAfterBreak="0">
    <w:nsid w:val="55F02205"/>
    <w:multiLevelType w:val="hybridMultilevel"/>
    <w:tmpl w:val="9B86D430"/>
    <w:lvl w:ilvl="0" w:tplc="D3C85A3A">
      <w:start w:val="1"/>
      <w:numFmt w:val="decimal"/>
      <w:lvlText w:val="13.%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A70387"/>
    <w:multiLevelType w:val="hybridMultilevel"/>
    <w:tmpl w:val="A1C2FAD6"/>
    <w:lvl w:ilvl="0" w:tplc="04090001">
      <w:start w:val="1"/>
      <w:numFmt w:val="bullet"/>
      <w:lvlText w:val=""/>
      <w:lvlJc w:val="left"/>
      <w:pPr>
        <w:ind w:left="1440" w:hanging="360"/>
      </w:pPr>
      <w:rPr>
        <w:rFonts w:ascii="Symbol" w:hAnsi="Symbol" w:hint="default"/>
      </w:rPr>
    </w:lvl>
    <w:lvl w:ilvl="1" w:tplc="EF24F820">
      <w:start w:val="12"/>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5E"/>
    <w:rsid w:val="00032CF3"/>
    <w:rsid w:val="0011316A"/>
    <w:rsid w:val="00116D09"/>
    <w:rsid w:val="00123B7C"/>
    <w:rsid w:val="001B2F3E"/>
    <w:rsid w:val="001C2EDB"/>
    <w:rsid w:val="00207849"/>
    <w:rsid w:val="002201DF"/>
    <w:rsid w:val="002645E0"/>
    <w:rsid w:val="0027721C"/>
    <w:rsid w:val="002A04BE"/>
    <w:rsid w:val="003E178F"/>
    <w:rsid w:val="004200D4"/>
    <w:rsid w:val="00431D93"/>
    <w:rsid w:val="00432FA1"/>
    <w:rsid w:val="004D7FD9"/>
    <w:rsid w:val="00525EFA"/>
    <w:rsid w:val="00597211"/>
    <w:rsid w:val="005A3E82"/>
    <w:rsid w:val="006411B4"/>
    <w:rsid w:val="007D76B6"/>
    <w:rsid w:val="007F2E2B"/>
    <w:rsid w:val="00825BDA"/>
    <w:rsid w:val="00851B4C"/>
    <w:rsid w:val="009566E9"/>
    <w:rsid w:val="00993F66"/>
    <w:rsid w:val="00A05DCF"/>
    <w:rsid w:val="00A42920"/>
    <w:rsid w:val="00AA178D"/>
    <w:rsid w:val="00AF242C"/>
    <w:rsid w:val="00B46919"/>
    <w:rsid w:val="00B51B00"/>
    <w:rsid w:val="00B5231C"/>
    <w:rsid w:val="00B67A12"/>
    <w:rsid w:val="00BA7CA9"/>
    <w:rsid w:val="00BB0962"/>
    <w:rsid w:val="00BD276F"/>
    <w:rsid w:val="00BE0893"/>
    <w:rsid w:val="00BF00C8"/>
    <w:rsid w:val="00BF4694"/>
    <w:rsid w:val="00C53093"/>
    <w:rsid w:val="00C57F40"/>
    <w:rsid w:val="00C74FA6"/>
    <w:rsid w:val="00CD77D6"/>
    <w:rsid w:val="00D21603"/>
    <w:rsid w:val="00D3146B"/>
    <w:rsid w:val="00D401BC"/>
    <w:rsid w:val="00D909DF"/>
    <w:rsid w:val="00DA097A"/>
    <w:rsid w:val="00DB0013"/>
    <w:rsid w:val="00DE205C"/>
    <w:rsid w:val="00E0562E"/>
    <w:rsid w:val="00E05F0E"/>
    <w:rsid w:val="00E61C46"/>
    <w:rsid w:val="00E639BE"/>
    <w:rsid w:val="00E844AF"/>
    <w:rsid w:val="00ED215E"/>
    <w:rsid w:val="00FA02BD"/>
    <w:rsid w:val="00FA1CB6"/>
    <w:rsid w:val="00FC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FA55C-10A9-475A-B871-3872564B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3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15E"/>
    <w:rPr>
      <w:color w:val="0000FF" w:themeColor="hyperlink"/>
      <w:u w:val="single"/>
    </w:rPr>
  </w:style>
  <w:style w:type="paragraph" w:styleId="ListParagraph">
    <w:name w:val="List Paragraph"/>
    <w:basedOn w:val="Normal"/>
    <w:uiPriority w:val="34"/>
    <w:qFormat/>
    <w:rsid w:val="00ED215E"/>
    <w:pPr>
      <w:ind w:left="720"/>
      <w:contextualSpacing/>
    </w:pPr>
  </w:style>
  <w:style w:type="paragraph" w:styleId="Footer">
    <w:name w:val="footer"/>
    <w:basedOn w:val="Normal"/>
    <w:link w:val="FooterChar"/>
    <w:uiPriority w:val="99"/>
    <w:unhideWhenUsed/>
    <w:rsid w:val="00207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849"/>
  </w:style>
  <w:style w:type="paragraph" w:styleId="Header">
    <w:name w:val="header"/>
    <w:basedOn w:val="Normal"/>
    <w:link w:val="HeaderChar"/>
    <w:uiPriority w:val="99"/>
    <w:unhideWhenUsed/>
    <w:rsid w:val="00FA0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BD"/>
  </w:style>
  <w:style w:type="character" w:styleId="CommentReference">
    <w:name w:val="annotation reference"/>
    <w:basedOn w:val="DefaultParagraphFont"/>
    <w:uiPriority w:val="99"/>
    <w:semiHidden/>
    <w:unhideWhenUsed/>
    <w:rsid w:val="00E05F0E"/>
    <w:rPr>
      <w:sz w:val="16"/>
      <w:szCs w:val="16"/>
    </w:rPr>
  </w:style>
  <w:style w:type="paragraph" w:styleId="CommentText">
    <w:name w:val="annotation text"/>
    <w:basedOn w:val="Normal"/>
    <w:link w:val="CommentTextChar"/>
    <w:uiPriority w:val="99"/>
    <w:semiHidden/>
    <w:unhideWhenUsed/>
    <w:rsid w:val="00E05F0E"/>
    <w:pPr>
      <w:spacing w:line="240" w:lineRule="auto"/>
    </w:pPr>
    <w:rPr>
      <w:sz w:val="20"/>
      <w:szCs w:val="20"/>
    </w:rPr>
  </w:style>
  <w:style w:type="character" w:customStyle="1" w:styleId="CommentTextChar">
    <w:name w:val="Comment Text Char"/>
    <w:basedOn w:val="DefaultParagraphFont"/>
    <w:link w:val="CommentText"/>
    <w:uiPriority w:val="99"/>
    <w:semiHidden/>
    <w:rsid w:val="00E05F0E"/>
    <w:rPr>
      <w:sz w:val="20"/>
      <w:szCs w:val="20"/>
    </w:rPr>
  </w:style>
  <w:style w:type="paragraph" w:styleId="CommentSubject">
    <w:name w:val="annotation subject"/>
    <w:basedOn w:val="CommentText"/>
    <w:next w:val="CommentText"/>
    <w:link w:val="CommentSubjectChar"/>
    <w:uiPriority w:val="99"/>
    <w:semiHidden/>
    <w:unhideWhenUsed/>
    <w:rsid w:val="00E05F0E"/>
    <w:rPr>
      <w:b/>
      <w:bCs/>
    </w:rPr>
  </w:style>
  <w:style w:type="character" w:customStyle="1" w:styleId="CommentSubjectChar">
    <w:name w:val="Comment Subject Char"/>
    <w:basedOn w:val="CommentTextChar"/>
    <w:link w:val="CommentSubject"/>
    <w:uiPriority w:val="99"/>
    <w:semiHidden/>
    <w:rsid w:val="00E05F0E"/>
    <w:rPr>
      <w:b/>
      <w:bCs/>
      <w:sz w:val="20"/>
      <w:szCs w:val="20"/>
    </w:rPr>
  </w:style>
  <w:style w:type="paragraph" w:styleId="BalloonText">
    <w:name w:val="Balloon Text"/>
    <w:basedOn w:val="Normal"/>
    <w:link w:val="BalloonTextChar"/>
    <w:uiPriority w:val="99"/>
    <w:semiHidden/>
    <w:unhideWhenUsed/>
    <w:rsid w:val="00E05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C15FEDBA11045BEAA46EC36F36C8E" ma:contentTypeVersion="0" ma:contentTypeDescription="Create a new document." ma:contentTypeScope="" ma:versionID="00f1180e407994fad23a76800fde6c1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CF2C8-6CDB-4D0B-95DA-292F3BA3D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EB2CB9-C14F-4830-92D9-E7EDA728B050}">
  <ds:schemaRefs>
    <ds:schemaRef ds:uri="http://schemas.microsoft.com/sharepoint/v3/contenttype/forms"/>
  </ds:schemaRefs>
</ds:datastoreItem>
</file>

<file path=customXml/itemProps3.xml><?xml version="1.0" encoding="utf-8"?>
<ds:datastoreItem xmlns:ds="http://schemas.openxmlformats.org/officeDocument/2006/customXml" ds:itemID="{4F9C0859-BCE1-419F-96B2-B0CD858A76B0}">
  <ds:schemaRefs>
    <ds:schemaRef ds:uri="http://schemas.microsoft.com/office/2006/metadata/properties"/>
  </ds:schemaRefs>
</ds:datastoreItem>
</file>

<file path=customXml/itemProps4.xml><?xml version="1.0" encoding="utf-8"?>
<ds:datastoreItem xmlns:ds="http://schemas.openxmlformats.org/officeDocument/2006/customXml" ds:itemID="{D1FD21EF-D856-4488-A7E5-56505C52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Mitchell Rose (US - NC)</dc:creator>
  <cp:lastModifiedBy>Laura Smith</cp:lastModifiedBy>
  <cp:revision>2</cp:revision>
  <cp:lastPrinted>2013-07-01T15:36:00Z</cp:lastPrinted>
  <dcterms:created xsi:type="dcterms:W3CDTF">2017-02-23T20:03:00Z</dcterms:created>
  <dcterms:modified xsi:type="dcterms:W3CDTF">2017-02-23T20:03:00Z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0x010100917C15FEDBA11045BEAA46EC36F36C8E</vt:lpwstr>
  </property>
</Properties>
</file>